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17" w:rsidRPr="001C4DAE" w:rsidRDefault="00F77CD3" w:rsidP="00EC3A2D">
      <w:pPr>
        <w:pStyle w:val="Title"/>
        <w:rPr>
          <w:sz w:val="28"/>
          <w:lang w:val="en-US"/>
        </w:rPr>
      </w:pPr>
      <w:r w:rsidRPr="001C4DAE">
        <w:rPr>
          <w:sz w:val="28"/>
          <w:lang w:val="en-US"/>
        </w:rPr>
        <w:t xml:space="preserve">The Principle of </w:t>
      </w:r>
      <w:proofErr w:type="spellStart"/>
      <w:r w:rsidRPr="001C4DAE">
        <w:rPr>
          <w:sz w:val="28"/>
          <w:lang w:val="en-US"/>
        </w:rPr>
        <w:t>Subsidiarity</w:t>
      </w:r>
      <w:proofErr w:type="spellEnd"/>
      <w:r w:rsidRPr="001C4DAE">
        <w:rPr>
          <w:sz w:val="28"/>
          <w:lang w:val="en-US"/>
        </w:rPr>
        <w:t xml:space="preserve"> as a </w:t>
      </w:r>
      <w:r w:rsidR="00187934" w:rsidRPr="001C4DAE">
        <w:rPr>
          <w:sz w:val="28"/>
          <w:lang w:val="en-US"/>
        </w:rPr>
        <w:t xml:space="preserve">Constitutional Principle </w:t>
      </w:r>
      <w:r w:rsidR="004E7488" w:rsidRPr="001C4DAE">
        <w:rPr>
          <w:sz w:val="28"/>
          <w:lang w:val="en-US"/>
        </w:rPr>
        <w:t>in</w:t>
      </w:r>
      <w:r w:rsidR="00187934" w:rsidRPr="001C4DAE">
        <w:rPr>
          <w:sz w:val="28"/>
          <w:lang w:val="en-US"/>
        </w:rPr>
        <w:t xml:space="preserve"> International Law</w:t>
      </w:r>
      <w:r w:rsidR="00F2264A" w:rsidRPr="001C4DAE">
        <w:rPr>
          <w:rStyle w:val="FootnoteReference"/>
          <w:sz w:val="28"/>
          <w:lang w:val="en-US"/>
        </w:rPr>
        <w:footnoteReference w:id="1"/>
      </w:r>
    </w:p>
    <w:p w:rsidR="00E7410D" w:rsidRPr="00E7410D" w:rsidRDefault="00E7410D" w:rsidP="00EC3A2D">
      <w:pPr>
        <w:pStyle w:val="Title"/>
        <w:rPr>
          <w:b w:val="0"/>
          <w:sz w:val="24"/>
          <w:szCs w:val="24"/>
          <w:lang w:val="en-US"/>
        </w:rPr>
      </w:pPr>
      <w:r w:rsidRPr="00E7410D">
        <w:rPr>
          <w:b w:val="0"/>
          <w:sz w:val="24"/>
          <w:szCs w:val="24"/>
          <w:lang w:val="en-US"/>
        </w:rPr>
        <w:t xml:space="preserve">To appear in </w:t>
      </w:r>
      <w:r w:rsidRPr="00E7410D">
        <w:rPr>
          <w:b w:val="0"/>
          <w:i/>
          <w:sz w:val="24"/>
          <w:szCs w:val="24"/>
          <w:lang w:val="en-US"/>
        </w:rPr>
        <w:t>Global Constitutionalism</w:t>
      </w:r>
      <w:r w:rsidRPr="00E7410D">
        <w:rPr>
          <w:b w:val="0"/>
          <w:sz w:val="24"/>
          <w:szCs w:val="24"/>
          <w:lang w:val="en-US"/>
        </w:rPr>
        <w:t xml:space="preserve"> 2 (1) 2013</w:t>
      </w:r>
      <w:r w:rsidR="00271EEF">
        <w:rPr>
          <w:b w:val="0"/>
          <w:sz w:val="24"/>
          <w:szCs w:val="24"/>
          <w:lang w:val="en-US"/>
        </w:rPr>
        <w:t>, 37-62</w:t>
      </w:r>
    </w:p>
    <w:p w:rsidR="007F799F" w:rsidRDefault="007F799F" w:rsidP="00660E9E">
      <w:pPr>
        <w:pStyle w:val="Heading1"/>
        <w:rPr>
          <w:lang w:val="en-US"/>
        </w:rPr>
      </w:pPr>
      <w:r w:rsidRPr="00663CDA">
        <w:rPr>
          <w:lang w:val="en-US"/>
        </w:rPr>
        <w:t>Abstract</w:t>
      </w:r>
      <w:r w:rsidR="0047762D">
        <w:rPr>
          <w:lang w:val="en-US"/>
        </w:rPr>
        <w:t xml:space="preserve"> </w:t>
      </w:r>
    </w:p>
    <w:p w:rsidR="00194CC4" w:rsidRPr="00194CC4" w:rsidRDefault="00194CC4" w:rsidP="00194CC4">
      <w:pPr>
        <w:ind w:firstLine="708"/>
        <w:rPr>
          <w:sz w:val="20"/>
          <w:szCs w:val="20"/>
          <w:lang w:val="en-US" w:eastAsia="nb-NO"/>
        </w:rPr>
      </w:pPr>
      <w:r w:rsidRPr="00194CC4">
        <w:rPr>
          <w:sz w:val="20"/>
          <w:szCs w:val="20"/>
          <w:lang w:val="en-US" w:eastAsia="nb-NO"/>
        </w:rPr>
        <w:t xml:space="preserve">This paper explores </w:t>
      </w:r>
      <w:proofErr w:type="spellStart"/>
      <w:r w:rsidRPr="00194CC4">
        <w:rPr>
          <w:sz w:val="20"/>
          <w:szCs w:val="20"/>
          <w:lang w:val="en-US" w:eastAsia="nb-NO"/>
        </w:rPr>
        <w:t>Subsidiarity</w:t>
      </w:r>
      <w:proofErr w:type="spellEnd"/>
      <w:r w:rsidRPr="00194CC4">
        <w:rPr>
          <w:sz w:val="20"/>
          <w:szCs w:val="20"/>
          <w:lang w:val="en-US" w:eastAsia="nb-NO"/>
        </w:rPr>
        <w:t xml:space="preserve"> as a constitutional principle in international law. Some authors have appealed to a principle of </w:t>
      </w:r>
      <w:proofErr w:type="spellStart"/>
      <w:r w:rsidRPr="00194CC4">
        <w:rPr>
          <w:sz w:val="20"/>
          <w:szCs w:val="20"/>
          <w:lang w:val="en-US" w:eastAsia="nb-NO"/>
        </w:rPr>
        <w:t>subsidiarity</w:t>
      </w:r>
      <w:proofErr w:type="spellEnd"/>
      <w:r w:rsidRPr="00194CC4">
        <w:rPr>
          <w:sz w:val="20"/>
          <w:szCs w:val="20"/>
          <w:lang w:val="en-US" w:eastAsia="nb-NO"/>
        </w:rPr>
        <w:t xml:space="preserve"> in order to defend the legitimacy of several striking features of international law, such as the centrality of state consent, the leeway in assessing state compliance and weak sanctions in its absence. The article presents such defenses of state centric aspects of international law by appeals to </w:t>
      </w:r>
      <w:proofErr w:type="spellStart"/>
      <w:r w:rsidRPr="00194CC4">
        <w:rPr>
          <w:sz w:val="20"/>
          <w:szCs w:val="20"/>
          <w:lang w:val="en-US" w:eastAsia="nb-NO"/>
        </w:rPr>
        <w:t>subsidiarity</w:t>
      </w:r>
      <w:proofErr w:type="spellEnd"/>
      <w:r w:rsidRPr="00194CC4">
        <w:rPr>
          <w:sz w:val="20"/>
          <w:szCs w:val="20"/>
          <w:lang w:val="en-US" w:eastAsia="nb-NO"/>
        </w:rPr>
        <w:t xml:space="preserve">, and find them wanting. </w:t>
      </w:r>
    </w:p>
    <w:p w:rsidR="00BE5E3B" w:rsidRPr="00BE5E3B" w:rsidRDefault="00194CC4" w:rsidP="00194CC4">
      <w:pPr>
        <w:ind w:firstLine="708"/>
        <w:rPr>
          <w:sz w:val="20"/>
          <w:szCs w:val="20"/>
          <w:lang w:val="en-US" w:eastAsia="nb-NO"/>
        </w:rPr>
      </w:pPr>
      <w:r w:rsidRPr="00194CC4">
        <w:rPr>
          <w:sz w:val="20"/>
          <w:szCs w:val="20"/>
          <w:lang w:val="en-US" w:eastAsia="nb-NO"/>
        </w:rPr>
        <w:t xml:space="preserve">Different interpretations of </w:t>
      </w:r>
      <w:proofErr w:type="spellStart"/>
      <w:r w:rsidRPr="00194CC4">
        <w:rPr>
          <w:sz w:val="20"/>
          <w:szCs w:val="20"/>
          <w:lang w:val="en-US" w:eastAsia="nb-NO"/>
        </w:rPr>
        <w:t>subsidiarity</w:t>
      </w:r>
      <w:proofErr w:type="spellEnd"/>
      <w:r w:rsidRPr="00194CC4">
        <w:rPr>
          <w:sz w:val="20"/>
          <w:szCs w:val="20"/>
          <w:lang w:val="en-US" w:eastAsia="nb-NO"/>
        </w:rPr>
        <w:t xml:space="preserve"> have strikingly different institutional implications regarding the objectives of the polity, the domain and role of subunits, and the allocation of authority to apply the principle of </w:t>
      </w:r>
      <w:proofErr w:type="spellStart"/>
      <w:r w:rsidRPr="00194CC4">
        <w:rPr>
          <w:sz w:val="20"/>
          <w:szCs w:val="20"/>
          <w:lang w:val="en-US" w:eastAsia="nb-NO"/>
        </w:rPr>
        <w:t>subsidiarity</w:t>
      </w:r>
      <w:proofErr w:type="spellEnd"/>
      <w:r w:rsidRPr="00194CC4">
        <w:rPr>
          <w:sz w:val="20"/>
          <w:szCs w:val="20"/>
          <w:lang w:val="en-US" w:eastAsia="nb-NO"/>
        </w:rPr>
        <w:t xml:space="preserve"> itself. Five different interpretations are explored, drawn from </w:t>
      </w:r>
      <w:proofErr w:type="spellStart"/>
      <w:r w:rsidRPr="00194CC4">
        <w:rPr>
          <w:sz w:val="20"/>
          <w:szCs w:val="20"/>
          <w:lang w:val="en-US" w:eastAsia="nb-NO"/>
        </w:rPr>
        <w:t>Althusius</w:t>
      </w:r>
      <w:proofErr w:type="spellEnd"/>
      <w:r w:rsidRPr="00194CC4">
        <w:rPr>
          <w:sz w:val="20"/>
          <w:szCs w:val="20"/>
          <w:lang w:val="en-US" w:eastAsia="nb-NO"/>
        </w:rPr>
        <w:t xml:space="preserve">, the US Federalists, Pope Leo XIII, and others. One upshot is that the Principle of </w:t>
      </w:r>
      <w:proofErr w:type="spellStart"/>
      <w:r w:rsidRPr="00194CC4">
        <w:rPr>
          <w:sz w:val="20"/>
          <w:szCs w:val="20"/>
          <w:lang w:val="en-US" w:eastAsia="nb-NO"/>
        </w:rPr>
        <w:t>Subsidiarity</w:t>
      </w:r>
      <w:proofErr w:type="spellEnd"/>
      <w:r w:rsidRPr="00194CC4">
        <w:rPr>
          <w:sz w:val="20"/>
          <w:szCs w:val="20"/>
          <w:lang w:val="en-US" w:eastAsia="nb-NO"/>
        </w:rPr>
        <w:t xml:space="preserve"> cannot provide normative legitimacy to the state centric aspects of current international law on its own. It stands in need of substantial interpretation. The versions of </w:t>
      </w:r>
      <w:proofErr w:type="spellStart"/>
      <w:r w:rsidRPr="00194CC4">
        <w:rPr>
          <w:sz w:val="20"/>
          <w:szCs w:val="20"/>
          <w:lang w:val="en-US" w:eastAsia="nb-NO"/>
        </w:rPr>
        <w:t>subsidiarity</w:t>
      </w:r>
      <w:proofErr w:type="spellEnd"/>
      <w:r w:rsidRPr="00194CC4">
        <w:rPr>
          <w:sz w:val="20"/>
          <w:szCs w:val="20"/>
          <w:lang w:val="en-US" w:eastAsia="nb-NO"/>
        </w:rPr>
        <w:t xml:space="preserve"> that match current practices of public international law are questionable. Many crucial aspects of our legal order must be reconsidered – in particular the standing and scope of state sovereignty.</w:t>
      </w:r>
    </w:p>
    <w:p w:rsidR="0021248E" w:rsidRDefault="0021248E" w:rsidP="002535B9">
      <w:pPr>
        <w:tabs>
          <w:tab w:val="left" w:pos="6585"/>
        </w:tabs>
        <w:rPr>
          <w:lang w:val="en-US" w:eastAsia="nb-NO"/>
        </w:rPr>
      </w:pPr>
    </w:p>
    <w:p w:rsidR="0021248E" w:rsidRDefault="0021248E" w:rsidP="002535B9">
      <w:pPr>
        <w:tabs>
          <w:tab w:val="left" w:pos="6585"/>
        </w:tabs>
        <w:rPr>
          <w:lang w:val="en-US" w:eastAsia="nb-NO"/>
        </w:rPr>
      </w:pPr>
      <w:r>
        <w:rPr>
          <w:lang w:val="en-US" w:eastAsia="nb-NO"/>
        </w:rPr>
        <w:t xml:space="preserve">Key words: </w:t>
      </w:r>
      <w:proofErr w:type="spellStart"/>
      <w:r>
        <w:rPr>
          <w:lang w:val="en-US" w:eastAsia="nb-NO"/>
        </w:rPr>
        <w:t>Subsidiarity</w:t>
      </w:r>
      <w:proofErr w:type="spellEnd"/>
      <w:r>
        <w:rPr>
          <w:lang w:val="en-US" w:eastAsia="nb-NO"/>
        </w:rPr>
        <w:t>, Lisbon Treaty, Sovereignty, constitutionalism</w:t>
      </w:r>
    </w:p>
    <w:p w:rsidR="00BE5E3B" w:rsidRPr="00BE5E3B" w:rsidRDefault="002535B9" w:rsidP="002535B9">
      <w:pPr>
        <w:tabs>
          <w:tab w:val="left" w:pos="6585"/>
        </w:tabs>
        <w:rPr>
          <w:lang w:val="en-US" w:eastAsia="nb-NO"/>
        </w:rPr>
      </w:pPr>
      <w:r>
        <w:rPr>
          <w:lang w:val="en-US" w:eastAsia="nb-NO"/>
        </w:rPr>
        <w:tab/>
      </w:r>
    </w:p>
    <w:p w:rsidR="00817BCE" w:rsidRDefault="00F149FA" w:rsidP="00AC1147">
      <w:r>
        <w:t>‘</w:t>
      </w:r>
      <w:proofErr w:type="spellStart"/>
      <w:r>
        <w:t>S</w:t>
      </w:r>
      <w:r w:rsidR="000B07C3">
        <w:t>ubsidiarity</w:t>
      </w:r>
      <w:proofErr w:type="spellEnd"/>
      <w:r w:rsidR="000B07C3">
        <w:t xml:space="preserve">’ is sometimes hailed as a promising ‘structuring principle’ for international law. </w:t>
      </w:r>
      <w:proofErr w:type="spellStart"/>
      <w:r w:rsidR="00B64707">
        <w:t>Subsidiarity</w:t>
      </w:r>
      <w:proofErr w:type="spellEnd"/>
      <w:r w:rsidR="00B64707">
        <w:t xml:space="preserve"> has emerged as a prominent concept in legal and political theory, not least </w:t>
      </w:r>
      <w:r w:rsidR="003E2D68">
        <w:t xml:space="preserve">due to </w:t>
      </w:r>
      <w:r w:rsidR="00B64707">
        <w:t xml:space="preserve">its inclusion in the </w:t>
      </w:r>
      <w:r w:rsidR="00CC6F6D">
        <w:t xml:space="preserve">1991 Maastricht Treaty on European </w:t>
      </w:r>
      <w:r w:rsidR="00CC6F6D" w:rsidRPr="00CA73F5">
        <w:t>Union</w:t>
      </w:r>
      <w:r w:rsidR="00057BFC">
        <w:t xml:space="preserve"> and several recent US Supreme Court decisions </w:t>
      </w:r>
      <w:r w:rsidR="003317CF">
        <w:t xml:space="preserve">- </w:t>
      </w:r>
      <w:r w:rsidR="00057BFC">
        <w:t>including on the constitutionality of the health care</w:t>
      </w:r>
      <w:r w:rsidR="00762AAF">
        <w:t xml:space="preserve"> bil</w:t>
      </w:r>
      <w:r w:rsidR="00491A83">
        <w:t>l.</w:t>
      </w:r>
      <w:r w:rsidR="00491A83">
        <w:rPr>
          <w:rStyle w:val="FootnoteReference"/>
        </w:rPr>
        <w:footnoteReference w:id="2"/>
      </w:r>
      <w:r w:rsidR="00CA73F5" w:rsidRPr="00CA73F5">
        <w:t xml:space="preserve">A “principle </w:t>
      </w:r>
      <w:r w:rsidR="00CA73F5">
        <w:t xml:space="preserve">of </w:t>
      </w:r>
      <w:proofErr w:type="spellStart"/>
      <w:r w:rsidR="00CA73F5">
        <w:t>subsidiarity</w:t>
      </w:r>
      <w:proofErr w:type="spellEnd"/>
      <w:r w:rsidR="00CA73F5">
        <w:t xml:space="preserve">” regulates </w:t>
      </w:r>
      <w:r w:rsidR="00CA73F5" w:rsidRPr="00CA73F5">
        <w:t xml:space="preserve">how to allocate or use authority within a political or legal order, </w:t>
      </w:r>
      <w:r w:rsidR="00CA73F5">
        <w:t>typically in those orders that disperse authority between a centre and various member units</w:t>
      </w:r>
      <w:r w:rsidR="00600884">
        <w:t>.</w:t>
      </w:r>
      <w:r w:rsidR="00CA73F5">
        <w:t xml:space="preserve"> The principle </w:t>
      </w:r>
      <w:r w:rsidR="00CA73F5" w:rsidRPr="00CA73F5">
        <w:t>holds that the burden of argument lies with a</w:t>
      </w:r>
      <w:r w:rsidR="00CA73F5">
        <w:t>ttempts to centralize authority.</w:t>
      </w:r>
      <w:r w:rsidR="00600884">
        <w:t xml:space="preserve"> Thus</w:t>
      </w:r>
      <w:r w:rsidR="00CC6F6D">
        <w:t xml:space="preserve"> </w:t>
      </w:r>
      <w:r w:rsidR="009960CD">
        <w:t xml:space="preserve">the conception of </w:t>
      </w:r>
      <w:proofErr w:type="spellStart"/>
      <w:r w:rsidR="009960CD">
        <w:t>subsidiarity</w:t>
      </w:r>
      <w:proofErr w:type="spellEnd"/>
      <w:r w:rsidR="009960CD">
        <w:t xml:space="preserve"> </w:t>
      </w:r>
      <w:r w:rsidR="00600884">
        <w:t>as laid out by t</w:t>
      </w:r>
      <w:r w:rsidR="00CC6F6D">
        <w:t>he Lisbon Treaty</w:t>
      </w:r>
      <w:r w:rsidR="00817BCE">
        <w:t xml:space="preserve"> </w:t>
      </w:r>
      <w:r w:rsidR="00CA73F5">
        <w:t xml:space="preserve">(LT) </w:t>
      </w:r>
      <w:r w:rsidR="00817BCE">
        <w:t xml:space="preserve">holds that </w:t>
      </w:r>
      <w:r w:rsidR="00CA73F5">
        <w:t>in those issue areas where the states and the EU share authority, the member states</w:t>
      </w:r>
      <w:r w:rsidR="00817BCE">
        <w:t xml:space="preserve"> </w:t>
      </w:r>
      <w:r w:rsidR="00782113">
        <w:t xml:space="preserve">should decide </w:t>
      </w:r>
      <w:r w:rsidR="00504726">
        <w:t xml:space="preserve">- </w:t>
      </w:r>
      <w:r w:rsidR="00817BCE" w:rsidRPr="00504726">
        <w:rPr>
          <w:i/>
        </w:rPr>
        <w:t>unless</w:t>
      </w:r>
      <w:r w:rsidR="00817BCE">
        <w:t xml:space="preserve"> </w:t>
      </w:r>
      <w:r w:rsidR="00CC6F6D">
        <w:t xml:space="preserve">central action </w:t>
      </w:r>
      <w:r w:rsidR="00817BCE">
        <w:t>will ensure higher comparative efficiency or effectiveness in achieving the specified objectives</w:t>
      </w:r>
      <w:r w:rsidR="00CC6F6D">
        <w:t>.</w:t>
      </w:r>
    </w:p>
    <w:p w:rsidR="002310B4" w:rsidRDefault="005E539A" w:rsidP="00674D00">
      <w:pPr>
        <w:pStyle w:val="NormalIndent"/>
      </w:pPr>
      <w:r>
        <w:lastRenderedPageBreak/>
        <w:t xml:space="preserve">Scholars </w:t>
      </w:r>
      <w:r w:rsidR="00CA73F5">
        <w:t xml:space="preserve">appeal </w:t>
      </w:r>
      <w:r w:rsidR="00674D00">
        <w:t xml:space="preserve">to </w:t>
      </w:r>
      <w:proofErr w:type="spellStart"/>
      <w:r w:rsidR="00674D00">
        <w:t>subsidiarity</w:t>
      </w:r>
      <w:proofErr w:type="spellEnd"/>
      <w:r w:rsidR="00674D00">
        <w:t xml:space="preserve"> </w:t>
      </w:r>
      <w:r w:rsidR="00782113">
        <w:t>not only to negotiate centralization and diversity in EU law,</w:t>
      </w:r>
      <w:r w:rsidR="00782113">
        <w:rPr>
          <w:rStyle w:val="FootnoteReference"/>
        </w:rPr>
        <w:footnoteReference w:id="3"/>
      </w:r>
      <w:r w:rsidR="00782113">
        <w:t xml:space="preserve"> but </w:t>
      </w:r>
      <w:r w:rsidR="00646490">
        <w:t xml:space="preserve">to determine </w:t>
      </w:r>
      <w:r w:rsidR="006C762E">
        <w:t>the limits of sovereignty</w:t>
      </w:r>
      <w:r w:rsidR="00782113">
        <w:rPr>
          <w:rStyle w:val="FootnoteReference"/>
        </w:rPr>
        <w:footnoteReference w:id="4"/>
      </w:r>
      <w:r w:rsidR="00CA73F5">
        <w:t xml:space="preserve">; </w:t>
      </w:r>
      <w:r w:rsidR="00782113">
        <w:t>and</w:t>
      </w:r>
      <w:r w:rsidR="006C762E">
        <w:t xml:space="preserve"> </w:t>
      </w:r>
      <w:r w:rsidR="00660E9E">
        <w:t xml:space="preserve">possibly </w:t>
      </w:r>
      <w:r w:rsidR="006C762E" w:rsidRPr="009674F7">
        <w:t>for international law more generally</w:t>
      </w:r>
      <w:r w:rsidR="00782113">
        <w:t>.</w:t>
      </w:r>
      <w:r w:rsidR="00782113">
        <w:rPr>
          <w:rStyle w:val="FootnoteReference"/>
        </w:rPr>
        <w:footnoteReference w:id="5"/>
      </w:r>
      <w:r w:rsidR="00782113">
        <w:t xml:space="preserve"> Some claim</w:t>
      </w:r>
      <w:r w:rsidR="009719F3">
        <w:t xml:space="preserve"> that a principle of </w:t>
      </w:r>
      <w:proofErr w:type="spellStart"/>
      <w:r w:rsidR="009719F3">
        <w:t>subsidiarity</w:t>
      </w:r>
      <w:proofErr w:type="spellEnd"/>
      <w:r w:rsidR="009719F3">
        <w:t xml:space="preserve"> should apply to </w:t>
      </w:r>
      <w:r w:rsidR="00782113">
        <w:t>human rights law in particular,</w:t>
      </w:r>
      <w:r w:rsidR="00782113">
        <w:rPr>
          <w:rStyle w:val="FootnoteReference"/>
        </w:rPr>
        <w:footnoteReference w:id="6"/>
      </w:r>
      <w:r w:rsidR="00782113">
        <w:t xml:space="preserve"> </w:t>
      </w:r>
      <w:r w:rsidR="009719F3">
        <w:t xml:space="preserve">for instance to reform the </w:t>
      </w:r>
      <w:r w:rsidR="00CA73F5" w:rsidRPr="009D4F5A">
        <w:t>European Court of Human Rights (</w:t>
      </w:r>
      <w:proofErr w:type="spellStart"/>
      <w:r w:rsidR="00CA73F5" w:rsidRPr="009D4F5A">
        <w:t>ECtHR</w:t>
      </w:r>
      <w:proofErr w:type="spellEnd"/>
      <w:r w:rsidR="00CA73F5" w:rsidRPr="009D4F5A">
        <w:t>)</w:t>
      </w:r>
      <w:r w:rsidR="00782113">
        <w:t>.</w:t>
      </w:r>
      <w:r w:rsidR="00782113">
        <w:rPr>
          <w:rStyle w:val="FootnoteReference"/>
        </w:rPr>
        <w:footnoteReference w:id="7"/>
      </w:r>
    </w:p>
    <w:p w:rsidR="00674D00" w:rsidRPr="00472C54" w:rsidRDefault="002310B4" w:rsidP="00674D00">
      <w:pPr>
        <w:pStyle w:val="NormalIndent"/>
        <w:rPr>
          <w:i/>
        </w:rPr>
      </w:pPr>
      <w:r>
        <w:t xml:space="preserve">Such claims go beyond the </w:t>
      </w:r>
      <w:r w:rsidR="005E539A">
        <w:t xml:space="preserve">empirical </w:t>
      </w:r>
      <w:r w:rsidR="00697362">
        <w:t>point</w:t>
      </w:r>
      <w:r>
        <w:t xml:space="preserve"> that states are central</w:t>
      </w:r>
      <w:r w:rsidR="001A4501">
        <w:t xml:space="preserve"> in </w:t>
      </w:r>
      <w:r w:rsidR="001A4501">
        <w:rPr>
          <w:i/>
        </w:rPr>
        <w:t>explanations</w:t>
      </w:r>
      <w:r w:rsidR="001A4501">
        <w:t xml:space="preserve"> of</w:t>
      </w:r>
      <w:r>
        <w:t xml:space="preserve"> how public international law is created. A principle of </w:t>
      </w:r>
      <w:proofErr w:type="spellStart"/>
      <w:r>
        <w:t>subsidiarity</w:t>
      </w:r>
      <w:proofErr w:type="spellEnd"/>
      <w:r>
        <w:t xml:space="preserve"> may serve at least two further helpful functions with reg</w:t>
      </w:r>
      <w:r w:rsidR="00F149FA">
        <w:t xml:space="preserve">ard to international law. The second role is </w:t>
      </w:r>
      <w:r>
        <w:t xml:space="preserve">as </w:t>
      </w:r>
      <w:r w:rsidRPr="00817BCE">
        <w:rPr>
          <w:i/>
        </w:rPr>
        <w:t>a way to structure legal and political debates</w:t>
      </w:r>
      <w:r>
        <w:t xml:space="preserve"> </w:t>
      </w:r>
      <w:r w:rsidR="004536AD">
        <w:t xml:space="preserve">that engages </w:t>
      </w:r>
      <w:r>
        <w:t xml:space="preserve">both normative and empirical premises on such issues </w:t>
      </w:r>
      <w:r w:rsidR="004E7488">
        <w:t xml:space="preserve">as the </w:t>
      </w:r>
      <w:r>
        <w:t>allocation of authority</w:t>
      </w:r>
      <w:r w:rsidR="004E7488">
        <w:t xml:space="preserve"> between national</w:t>
      </w:r>
      <w:r w:rsidR="001A4501">
        <w:t xml:space="preserve"> and international institutions.</w:t>
      </w:r>
      <w:r w:rsidR="001A4501">
        <w:rPr>
          <w:rStyle w:val="FootnoteReference"/>
        </w:rPr>
        <w:footnoteReference w:id="8"/>
      </w:r>
      <w:r w:rsidR="001A4501">
        <w:t xml:space="preserve"> </w:t>
      </w:r>
      <w:r w:rsidR="004536AD">
        <w:t xml:space="preserve">A principle of </w:t>
      </w:r>
      <w:proofErr w:type="spellStart"/>
      <w:r w:rsidR="004536AD">
        <w:t>subsid</w:t>
      </w:r>
      <w:r w:rsidR="00046540">
        <w:t>i</w:t>
      </w:r>
      <w:r w:rsidR="004536AD">
        <w:t>arity</w:t>
      </w:r>
      <w:proofErr w:type="spellEnd"/>
      <w:r w:rsidR="004536AD">
        <w:t xml:space="preserve"> does indeed seem to not only explain but also provide some intellectual order to features that express the </w:t>
      </w:r>
      <w:r w:rsidR="004536AD">
        <w:rPr>
          <w:i/>
        </w:rPr>
        <w:t xml:space="preserve">centrality of sovereign states </w:t>
      </w:r>
      <w:r w:rsidR="004536AD">
        <w:t>in</w:t>
      </w:r>
      <w:r w:rsidR="004536AD" w:rsidRPr="0040193F">
        <w:t xml:space="preserve"> international law. This </w:t>
      </w:r>
      <w:r w:rsidR="004536AD">
        <w:t>centrality</w:t>
      </w:r>
      <w:r w:rsidR="004536AD" w:rsidRPr="0040193F">
        <w:t xml:space="preserve"> includes</w:t>
      </w:r>
      <w:r w:rsidR="004536AD">
        <w:t>: An understanding of the main s</w:t>
      </w:r>
      <w:r w:rsidR="004536AD" w:rsidRPr="006910C6">
        <w:t>ocial function of publ</w:t>
      </w:r>
      <w:r w:rsidR="004536AD">
        <w:t>ic international law as</w:t>
      </w:r>
      <w:r w:rsidR="004536AD" w:rsidRPr="006910C6">
        <w:t xml:space="preserve"> </w:t>
      </w:r>
      <w:r w:rsidR="004536AD" w:rsidRPr="003409AE">
        <w:rPr>
          <w:i/>
        </w:rPr>
        <w:t xml:space="preserve">supplementing </w:t>
      </w:r>
      <w:r w:rsidR="004536AD" w:rsidRPr="006910C6">
        <w:t>domestic law</w:t>
      </w:r>
      <w:r w:rsidR="004536AD">
        <w:t xml:space="preserve">; the centrality of state </w:t>
      </w:r>
      <w:r w:rsidR="004536AD" w:rsidRPr="0036170F">
        <w:rPr>
          <w:i/>
        </w:rPr>
        <w:t>consent</w:t>
      </w:r>
      <w:r w:rsidR="004536AD">
        <w:t xml:space="preserve"> in creating such legal obligations; the requirement that national remedies must be </w:t>
      </w:r>
      <w:r w:rsidR="004536AD" w:rsidRPr="0036170F">
        <w:rPr>
          <w:i/>
        </w:rPr>
        <w:t>exhausted</w:t>
      </w:r>
      <w:r w:rsidR="004536AD">
        <w:t xml:space="preserve"> before turning to international courts and treaty bodies; the </w:t>
      </w:r>
      <w:proofErr w:type="spellStart"/>
      <w:r w:rsidR="001A4501">
        <w:t>ECtHR</w:t>
      </w:r>
      <w:proofErr w:type="spellEnd"/>
      <w:r w:rsidR="001A4501">
        <w:t xml:space="preserve"> </w:t>
      </w:r>
      <w:r w:rsidR="004536AD">
        <w:t>practice of granting states a ‘</w:t>
      </w:r>
      <w:r w:rsidR="004536AD" w:rsidRPr="0036170F">
        <w:rPr>
          <w:i/>
        </w:rPr>
        <w:t>Margin of Appreciation’</w:t>
      </w:r>
      <w:r w:rsidR="004536AD">
        <w:t xml:space="preserve"> when assessing whether they are in compliance with their obligations; and the</w:t>
      </w:r>
      <w:r w:rsidR="001A4501">
        <w:t xml:space="preserve"> often</w:t>
      </w:r>
      <w:r w:rsidR="004536AD">
        <w:t xml:space="preserve"> </w:t>
      </w:r>
      <w:r w:rsidR="004536AD" w:rsidRPr="0036170F">
        <w:rPr>
          <w:i/>
        </w:rPr>
        <w:t>weak</w:t>
      </w:r>
      <w:r w:rsidR="004536AD">
        <w:t xml:space="preserve"> </w:t>
      </w:r>
      <w:r w:rsidR="004E7488">
        <w:t>treaty</w:t>
      </w:r>
      <w:r w:rsidR="004536AD">
        <w:t xml:space="preserve"> sanctions. </w:t>
      </w:r>
    </w:p>
    <w:p w:rsidR="00B413AE" w:rsidRDefault="00F149FA" w:rsidP="00B413AE">
      <w:pPr>
        <w:autoSpaceDE w:val="0"/>
        <w:autoSpaceDN w:val="0"/>
        <w:adjustRightInd w:val="0"/>
      </w:pPr>
      <w:r>
        <w:t>A thir</w:t>
      </w:r>
      <w:r w:rsidR="005E539A">
        <w:t>d</w:t>
      </w:r>
      <w:r w:rsidR="004536AD">
        <w:t xml:space="preserve"> </w:t>
      </w:r>
      <w:r w:rsidR="0040193F">
        <w:t xml:space="preserve">function </w:t>
      </w:r>
      <w:r w:rsidR="004536AD">
        <w:t xml:space="preserve">of </w:t>
      </w:r>
      <w:proofErr w:type="spellStart"/>
      <w:r w:rsidR="004536AD">
        <w:t>subsidiarity</w:t>
      </w:r>
      <w:proofErr w:type="spellEnd"/>
      <w:r w:rsidR="004536AD">
        <w:t xml:space="preserve"> </w:t>
      </w:r>
      <w:r w:rsidR="005E539A">
        <w:t xml:space="preserve">goes beyond the order it provides, and </w:t>
      </w:r>
      <w:r w:rsidR="0040193F">
        <w:t xml:space="preserve">concerns </w:t>
      </w:r>
      <w:r w:rsidR="0040193F" w:rsidRPr="004536AD">
        <w:rPr>
          <w:i/>
        </w:rPr>
        <w:t xml:space="preserve">why we have </w:t>
      </w:r>
      <w:r w:rsidR="0036170F" w:rsidRPr="004536AD">
        <w:rPr>
          <w:i/>
        </w:rPr>
        <w:t>reason to value</w:t>
      </w:r>
      <w:r w:rsidR="0036170F" w:rsidRPr="0040193F">
        <w:t xml:space="preserve"> such </w:t>
      </w:r>
      <w:r w:rsidR="004536AD">
        <w:t>state centrality</w:t>
      </w:r>
      <w:r w:rsidR="00600884">
        <w:t xml:space="preserve">, serving as a </w:t>
      </w:r>
      <w:r w:rsidR="00E6284C">
        <w:t>normative ‘Constitutional Principle</w:t>
      </w:r>
      <w:r w:rsidR="00A20677">
        <w:t>.</w:t>
      </w:r>
      <w:r w:rsidR="00516411">
        <w:t xml:space="preserve">‘ </w:t>
      </w:r>
      <w:r w:rsidR="00A20677">
        <w:t xml:space="preserve">As </w:t>
      </w:r>
      <w:r w:rsidR="00E6284C">
        <w:t xml:space="preserve">a source of </w:t>
      </w:r>
      <w:r w:rsidR="00E6284C" w:rsidRPr="00E6284C">
        <w:rPr>
          <w:i/>
        </w:rPr>
        <w:t>normative legitimacy</w:t>
      </w:r>
      <w:r w:rsidR="00E6284C">
        <w:t xml:space="preserve"> external to the treaties </w:t>
      </w:r>
      <w:r w:rsidR="00A20677">
        <w:t>it can help</w:t>
      </w:r>
      <w:r w:rsidR="00E6284C">
        <w:t xml:space="preserve"> </w:t>
      </w:r>
      <w:r w:rsidR="006E3C53" w:rsidRPr="0040193F">
        <w:rPr>
          <w:i/>
        </w:rPr>
        <w:t>justif</w:t>
      </w:r>
      <w:r w:rsidR="00A20677">
        <w:rPr>
          <w:i/>
        </w:rPr>
        <w:t>y</w:t>
      </w:r>
      <w:r w:rsidR="00E6284C">
        <w:rPr>
          <w:i/>
        </w:rPr>
        <w:t xml:space="preserve"> </w:t>
      </w:r>
      <w:r w:rsidR="00B819BF">
        <w:t xml:space="preserve">international law </w:t>
      </w:r>
      <w:r>
        <w:t>–</w:t>
      </w:r>
      <w:r w:rsidR="000406B0">
        <w:t xml:space="preserve"> </w:t>
      </w:r>
      <w:r w:rsidR="00B819BF">
        <w:t>in</w:t>
      </w:r>
      <w:r>
        <w:t xml:space="preserve"> particular</w:t>
      </w:r>
      <w:r w:rsidR="00B819BF">
        <w:t xml:space="preserve"> these features of </w:t>
      </w:r>
      <w:r w:rsidR="006E3C53">
        <w:t>state centrality</w:t>
      </w:r>
      <w:r w:rsidR="00E6284C">
        <w:t xml:space="preserve">. </w:t>
      </w:r>
      <w:r w:rsidR="008844F4">
        <w:t xml:space="preserve">Some may reasonably wonder whether </w:t>
      </w:r>
      <w:proofErr w:type="spellStart"/>
      <w:r w:rsidR="008844F4">
        <w:t>subsidiarity</w:t>
      </w:r>
      <w:proofErr w:type="spellEnd"/>
      <w:r w:rsidR="008844F4">
        <w:t xml:space="preserve"> can really support such forms of sovereignty, since </w:t>
      </w:r>
      <w:proofErr w:type="spellStart"/>
      <w:r w:rsidR="008844F4">
        <w:t>subsidiarity</w:t>
      </w:r>
      <w:proofErr w:type="spellEnd"/>
      <w:r w:rsidR="008844F4">
        <w:t xml:space="preserve"> seems to imply a challenge to such centralized powers</w:t>
      </w:r>
      <w:r w:rsidR="00B413AE">
        <w:t xml:space="preserve">. Yet many commentators – politicians and academics – have maintained e.g. in discussions about European integration that </w:t>
      </w:r>
    </w:p>
    <w:p w:rsidR="00B413AE" w:rsidRPr="00B413AE" w:rsidRDefault="00B413AE" w:rsidP="00B413AE">
      <w:pPr>
        <w:pStyle w:val="Blockquote"/>
        <w:rPr>
          <w:lang w:val="en-GB"/>
        </w:rPr>
      </w:pPr>
      <w:proofErr w:type="spellStart"/>
      <w:r w:rsidRPr="00B413AE">
        <w:rPr>
          <w:lang w:val="en-GB"/>
        </w:rPr>
        <w:t>subsidiarity</w:t>
      </w:r>
      <w:proofErr w:type="spellEnd"/>
      <w:r w:rsidRPr="00B413AE">
        <w:rPr>
          <w:lang w:val="en-GB"/>
        </w:rPr>
        <w:t xml:space="preserve"> stands as the great limiting principle that will defend national </w:t>
      </w:r>
      <w:r w:rsidRPr="00B413AE">
        <w:rPr>
          <w:lang w:val="en-GB"/>
        </w:rPr>
        <w:lastRenderedPageBreak/>
        <w:t>sovereignty against incursion by the ever-expanding Brussels bureaucracy.</w:t>
      </w:r>
      <w:r w:rsidR="00512807">
        <w:rPr>
          <w:rStyle w:val="FootnoteReference"/>
          <w:lang w:val="en-GB"/>
        </w:rPr>
        <w:footnoteReference w:id="9"/>
      </w:r>
    </w:p>
    <w:p w:rsidR="000406B0" w:rsidRDefault="00B413AE" w:rsidP="00B413AE">
      <w:pPr>
        <w:autoSpaceDE w:val="0"/>
        <w:autoSpaceDN w:val="0"/>
        <w:adjustRightInd w:val="0"/>
      </w:pPr>
      <w:r>
        <w:t xml:space="preserve">Such presumptions that </w:t>
      </w:r>
      <w:proofErr w:type="spellStart"/>
      <w:r>
        <w:t>subsidiarity</w:t>
      </w:r>
      <w:proofErr w:type="spellEnd"/>
      <w:r>
        <w:t xml:space="preserve"> favours</w:t>
      </w:r>
      <w:r w:rsidR="00600884">
        <w:t xml:space="preserve"> the </w:t>
      </w:r>
      <w:r w:rsidR="00A20677">
        <w:t>centrality of states</w:t>
      </w:r>
      <w:r w:rsidR="00600884">
        <w:t xml:space="preserve"> occur </w:t>
      </w:r>
      <w:r w:rsidR="00A20677">
        <w:t xml:space="preserve">in </w:t>
      </w:r>
      <w:r>
        <w:t xml:space="preserve">debates about reforms of the European Court of Human Rights. The centrality of states is also prominent in </w:t>
      </w:r>
      <w:r w:rsidR="00A20677">
        <w:t>several</w:t>
      </w:r>
      <w:r w:rsidR="00472C54">
        <w:t xml:space="preserve"> contributions to international political theory, ranging from Michael </w:t>
      </w:r>
      <w:proofErr w:type="spellStart"/>
      <w:r w:rsidR="00472C54">
        <w:t>Walzer’s</w:t>
      </w:r>
      <w:proofErr w:type="spellEnd"/>
      <w:r w:rsidR="00472C54">
        <w:t xml:space="preserve"> </w:t>
      </w:r>
      <w:r w:rsidR="00697362">
        <w:t xml:space="preserve">‘communitarian’ </w:t>
      </w:r>
      <w:r w:rsidR="00472C54">
        <w:t>“The Moral Standing of States”</w:t>
      </w:r>
      <w:r w:rsidR="00472C54">
        <w:rPr>
          <w:rStyle w:val="FootnoteReference"/>
        </w:rPr>
        <w:footnoteReference w:id="10"/>
      </w:r>
      <w:r w:rsidR="00472C54">
        <w:t xml:space="preserve"> to John Rawls’ much critiqued</w:t>
      </w:r>
      <w:r w:rsidR="00697362">
        <w:t xml:space="preserve"> ‘liberal’</w:t>
      </w:r>
      <w:r w:rsidR="00472C54">
        <w:t xml:space="preserve"> </w:t>
      </w:r>
      <w:r w:rsidR="00472C54">
        <w:rPr>
          <w:i/>
        </w:rPr>
        <w:t>Law of Peoples.</w:t>
      </w:r>
      <w:r w:rsidR="00472C54">
        <w:rPr>
          <w:rStyle w:val="FootnoteReference"/>
          <w:i/>
        </w:rPr>
        <w:footnoteReference w:id="11"/>
      </w:r>
      <w:r w:rsidR="00472C54">
        <w:rPr>
          <w:i/>
        </w:rPr>
        <w:t xml:space="preserve"> </w:t>
      </w:r>
      <w:r w:rsidR="00A20677">
        <w:t xml:space="preserve">They </w:t>
      </w:r>
      <w:r w:rsidR="00472C54">
        <w:t xml:space="preserve">both </w:t>
      </w:r>
      <w:r w:rsidR="00F149FA">
        <w:t xml:space="preserve">aspire to defend the normative primacy of the </w:t>
      </w:r>
      <w:r w:rsidR="00A20677">
        <w:t xml:space="preserve">nation state that may undergird </w:t>
      </w:r>
      <w:r w:rsidR="00F149FA">
        <w:t xml:space="preserve">state centric versions of </w:t>
      </w:r>
      <w:proofErr w:type="spellStart"/>
      <w:r w:rsidR="00472C54">
        <w:t>subsidiarity</w:t>
      </w:r>
      <w:proofErr w:type="spellEnd"/>
      <w:r w:rsidR="00472C54">
        <w:t xml:space="preserve">. </w:t>
      </w:r>
      <w:r w:rsidR="004536AD">
        <w:t xml:space="preserve">This </w:t>
      </w:r>
      <w:r w:rsidR="00600884">
        <w:t xml:space="preserve">third, </w:t>
      </w:r>
      <w:r w:rsidR="00B819BF">
        <w:t xml:space="preserve">justificatory </w:t>
      </w:r>
      <w:r w:rsidR="004536AD">
        <w:t xml:space="preserve">function </w:t>
      </w:r>
      <w:r w:rsidR="00600884">
        <w:t xml:space="preserve">of </w:t>
      </w:r>
      <w:proofErr w:type="spellStart"/>
      <w:r w:rsidR="00600884">
        <w:t>subsidiarity</w:t>
      </w:r>
      <w:proofErr w:type="spellEnd"/>
      <w:r w:rsidR="00600884">
        <w:t xml:space="preserve"> </w:t>
      </w:r>
      <w:r w:rsidR="004536AD">
        <w:t xml:space="preserve">is </w:t>
      </w:r>
      <w:r w:rsidR="00A20677">
        <w:t xml:space="preserve">also </w:t>
      </w:r>
      <w:r w:rsidR="000406B0">
        <w:t xml:space="preserve">crucial to </w:t>
      </w:r>
      <w:r w:rsidR="00600884">
        <w:t>its</w:t>
      </w:r>
      <w:r w:rsidR="004536AD">
        <w:t xml:space="preserve"> </w:t>
      </w:r>
      <w:r w:rsidR="00A20677">
        <w:t xml:space="preserve">value </w:t>
      </w:r>
      <w:r w:rsidR="00600884">
        <w:t xml:space="preserve">as a </w:t>
      </w:r>
      <w:r w:rsidR="000406B0">
        <w:t>structuring principle</w:t>
      </w:r>
      <w:r w:rsidR="00600884">
        <w:t>:</w:t>
      </w:r>
      <w:r w:rsidR="00644790">
        <w:t xml:space="preserve"> Such a value </w:t>
      </w:r>
      <w:r w:rsidR="004536AD">
        <w:t>depend</w:t>
      </w:r>
      <w:r w:rsidR="006E682E">
        <w:t>s</w:t>
      </w:r>
      <w:r w:rsidR="00644790">
        <w:t xml:space="preserve"> in part on whether the resulting </w:t>
      </w:r>
      <w:r w:rsidR="000406B0">
        <w:t>structure merits support</w:t>
      </w:r>
      <w:r w:rsidR="00644790">
        <w:t xml:space="preserve"> and deference</w:t>
      </w:r>
      <w:r w:rsidR="000406B0">
        <w:t>. A</w:t>
      </w:r>
      <w:r w:rsidR="008579C3">
        <w:t xml:space="preserve"> </w:t>
      </w:r>
      <w:r w:rsidR="00516411">
        <w:t xml:space="preserve">normative constitutional principle </w:t>
      </w:r>
      <w:r w:rsidR="000406B0">
        <w:t xml:space="preserve">of this kind </w:t>
      </w:r>
      <w:r w:rsidR="00516411">
        <w:t xml:space="preserve">may </w:t>
      </w:r>
      <w:r w:rsidR="000406B0">
        <w:t xml:space="preserve">for instance </w:t>
      </w:r>
      <w:r w:rsidR="00516411">
        <w:t xml:space="preserve">help assess whether the genesis of </w:t>
      </w:r>
      <w:r w:rsidR="00B819BF">
        <w:t xml:space="preserve">much </w:t>
      </w:r>
      <w:r w:rsidR="00516411">
        <w:t xml:space="preserve">public international law </w:t>
      </w:r>
      <w:r w:rsidR="00B819BF">
        <w:t xml:space="preserve">in state consent </w:t>
      </w:r>
      <w:r w:rsidR="00516411">
        <w:t>renders it more – or less – worthy of deference.</w:t>
      </w:r>
      <w:r w:rsidR="004536AD">
        <w:t xml:space="preserve"> </w:t>
      </w:r>
      <w:r w:rsidR="000A01A2">
        <w:t>The</w:t>
      </w:r>
      <w:r w:rsidR="003409AE">
        <w:t xml:space="preserve"> present article addresses and challenges this </w:t>
      </w:r>
      <w:r w:rsidR="006E682E">
        <w:t xml:space="preserve">normative </w:t>
      </w:r>
      <w:r w:rsidR="003409AE">
        <w:t>role</w:t>
      </w:r>
      <w:r w:rsidR="00516411">
        <w:t xml:space="preserve">. </w:t>
      </w:r>
    </w:p>
    <w:p w:rsidR="005C256A" w:rsidRDefault="00516411" w:rsidP="00343E09">
      <w:pPr>
        <w:pStyle w:val="NormalIndent"/>
      </w:pPr>
      <w:r>
        <w:t xml:space="preserve">I shall argue that </w:t>
      </w:r>
      <w:r w:rsidR="00E84282">
        <w:t xml:space="preserve">while a </w:t>
      </w:r>
      <w:r w:rsidR="00E84282" w:rsidRPr="00E84282">
        <w:rPr>
          <w:i/>
        </w:rPr>
        <w:t>state centric</w:t>
      </w:r>
      <w:r w:rsidR="00E84282" w:rsidRPr="00E84282">
        <w:t xml:space="preserve"> </w:t>
      </w:r>
      <w:r w:rsidR="00E84282">
        <w:t xml:space="preserve">conception of </w:t>
      </w:r>
      <w:proofErr w:type="spellStart"/>
      <w:r w:rsidR="00E84282">
        <w:t>subsidiarity</w:t>
      </w:r>
      <w:proofErr w:type="spellEnd"/>
      <w:r w:rsidR="00E84282">
        <w:t xml:space="preserve"> may </w:t>
      </w:r>
      <w:r w:rsidR="00A20677">
        <w:t xml:space="preserve">indeed </w:t>
      </w:r>
      <w:r w:rsidR="00E84282">
        <w:t xml:space="preserve">support these features </w:t>
      </w:r>
      <w:r w:rsidR="00E84282" w:rsidRPr="00644790">
        <w:t>of state centrality</w:t>
      </w:r>
      <w:r w:rsidR="00E84282">
        <w:t xml:space="preserve"> in public international law, more </w:t>
      </w:r>
      <w:r w:rsidR="00021B1A">
        <w:t>defensible</w:t>
      </w:r>
      <w:r w:rsidR="00291358">
        <w:t xml:space="preserve"> </w:t>
      </w:r>
      <w:r w:rsidR="00E84282">
        <w:t xml:space="preserve">conceptions of </w:t>
      </w:r>
      <w:proofErr w:type="spellStart"/>
      <w:r w:rsidR="00E84282">
        <w:t>subsidiarity</w:t>
      </w:r>
      <w:proofErr w:type="spellEnd"/>
      <w:r w:rsidR="00E84282">
        <w:t xml:space="preserve"> </w:t>
      </w:r>
      <w:r w:rsidR="008579C3">
        <w:t>challenge</w:t>
      </w:r>
      <w:r w:rsidR="000A01A2">
        <w:t xml:space="preserve"> </w:t>
      </w:r>
      <w:r w:rsidR="001C49E2">
        <w:t xml:space="preserve">precisely </w:t>
      </w:r>
      <w:r w:rsidR="000A01A2">
        <w:t>the</w:t>
      </w:r>
      <w:r w:rsidR="00E84282">
        <w:t>se features.</w:t>
      </w:r>
      <w:r w:rsidR="00F96A98">
        <w:t xml:space="preserve"> The upshot is that </w:t>
      </w:r>
      <w:r>
        <w:t xml:space="preserve">as a </w:t>
      </w:r>
      <w:r w:rsidR="00A20677">
        <w:t>normatively defensible</w:t>
      </w:r>
      <w:r w:rsidR="00B819BF">
        <w:t xml:space="preserve"> </w:t>
      </w:r>
      <w:r>
        <w:t xml:space="preserve">constitutional principle for international law, </w:t>
      </w:r>
      <w:proofErr w:type="spellStart"/>
      <w:r>
        <w:t>subsidiarity</w:t>
      </w:r>
      <w:proofErr w:type="spellEnd"/>
      <w:r>
        <w:t xml:space="preserve"> </w:t>
      </w:r>
      <w:r w:rsidR="001C49E2">
        <w:t>questions the centrality of states, since t</w:t>
      </w:r>
      <w:r w:rsidR="009960CD">
        <w:t>he</w:t>
      </w:r>
      <w:r>
        <w:t xml:space="preserve"> </w:t>
      </w:r>
      <w:r w:rsidR="001C49E2">
        <w:t xml:space="preserve">most plausible </w:t>
      </w:r>
      <w:r>
        <w:t xml:space="preserve">conceptions of </w:t>
      </w:r>
      <w:proofErr w:type="spellStart"/>
      <w:r>
        <w:t>subsidiarity</w:t>
      </w:r>
      <w:proofErr w:type="spellEnd"/>
      <w:r>
        <w:t xml:space="preserve"> fail </w:t>
      </w:r>
      <w:r w:rsidR="00F96A98">
        <w:t xml:space="preserve">to justify </w:t>
      </w:r>
      <w:r w:rsidR="000A01A2">
        <w:t xml:space="preserve">the </w:t>
      </w:r>
      <w:r>
        <w:t xml:space="preserve">present </w:t>
      </w:r>
      <w:r w:rsidR="00D02C0B">
        <w:t>centrality of</w:t>
      </w:r>
      <w:r w:rsidR="000A01A2">
        <w:t xml:space="preserve"> states</w:t>
      </w:r>
      <w:r w:rsidR="00D02C0B">
        <w:t xml:space="preserve"> in</w:t>
      </w:r>
      <w:r w:rsidR="000A01A2">
        <w:t xml:space="preserve"> </w:t>
      </w:r>
      <w:r w:rsidR="006A5774">
        <w:t>in</w:t>
      </w:r>
      <w:r w:rsidR="00D02C0B">
        <w:t xml:space="preserve">ternational law. </w:t>
      </w:r>
      <w:r w:rsidR="00A20677">
        <w:t xml:space="preserve">To defend these claims we must first discern and assess the state centric </w:t>
      </w:r>
      <w:r w:rsidR="009960CD">
        <w:t xml:space="preserve">versions </w:t>
      </w:r>
      <w:r w:rsidR="00A20677">
        <w:t xml:space="preserve">of </w:t>
      </w:r>
      <w:proofErr w:type="spellStart"/>
      <w:r w:rsidR="00A20677">
        <w:t>subsidiarity</w:t>
      </w:r>
      <w:proofErr w:type="spellEnd"/>
      <w:r w:rsidR="00A20677">
        <w:t xml:space="preserve">. </w:t>
      </w:r>
      <w:r w:rsidR="006E682E">
        <w:t>S</w:t>
      </w:r>
      <w:r w:rsidR="002F1D42">
        <w:t xml:space="preserve">ection 1 </w:t>
      </w:r>
      <w:r w:rsidR="00A20677">
        <w:t xml:space="preserve">aids in this by presenting </w:t>
      </w:r>
      <w:r w:rsidR="00857AEA">
        <w:t>a backdrop of</w:t>
      </w:r>
      <w:r w:rsidR="00DB0CDA">
        <w:t xml:space="preserve"> differen</w:t>
      </w:r>
      <w:r w:rsidR="00BA6CBD">
        <w:t>t</w:t>
      </w:r>
      <w:r w:rsidR="00DB0CDA">
        <w:t xml:space="preserve"> historical </w:t>
      </w:r>
      <w:r w:rsidR="00F96A98">
        <w:t>and normative</w:t>
      </w:r>
      <w:r w:rsidR="002F1D42">
        <w:t xml:space="preserve"> traditions,</w:t>
      </w:r>
      <w:r w:rsidR="00E30D66">
        <w:t xml:space="preserve"> with significant </w:t>
      </w:r>
      <w:r w:rsidR="00DB0CDA">
        <w:t xml:space="preserve">implications for </w:t>
      </w:r>
      <w:r w:rsidR="00F96A98">
        <w:t xml:space="preserve">issues of sovereignty and the allocation of authority. </w:t>
      </w:r>
      <w:r w:rsidR="002F1D42">
        <w:t xml:space="preserve">The section </w:t>
      </w:r>
      <w:r w:rsidR="00646490">
        <w:t xml:space="preserve">explores </w:t>
      </w:r>
      <w:r w:rsidR="006E682E">
        <w:t>five</w:t>
      </w:r>
      <w:r w:rsidR="00857AEA">
        <w:t xml:space="preserve"> such </w:t>
      </w:r>
      <w:r w:rsidR="002F1D42">
        <w:t>theories</w:t>
      </w:r>
      <w:r w:rsidR="00857AEA">
        <w:t>, with partic</w:t>
      </w:r>
      <w:r w:rsidR="00E30D66">
        <w:t xml:space="preserve">ular attention to </w:t>
      </w:r>
      <w:r w:rsidR="006E682E">
        <w:t>four</w:t>
      </w:r>
      <w:r w:rsidR="00E30D66">
        <w:t xml:space="preserve"> aspects: </w:t>
      </w:r>
      <w:r w:rsidR="00DB0CDA">
        <w:t xml:space="preserve">a) </w:t>
      </w:r>
      <w:r w:rsidR="00857AEA">
        <w:t xml:space="preserve">whether they stress </w:t>
      </w:r>
      <w:r w:rsidR="00DB0CDA">
        <w:t xml:space="preserve"> </w:t>
      </w:r>
      <w:r w:rsidR="00DB0CDA" w:rsidRPr="00000C36">
        <w:rPr>
          <w:i/>
        </w:rPr>
        <w:t>immunity</w:t>
      </w:r>
      <w:r w:rsidR="00DB0CDA">
        <w:t xml:space="preserve"> for smaller units, or </w:t>
      </w:r>
      <w:r w:rsidR="00000C36">
        <w:t>the</w:t>
      </w:r>
      <w:r w:rsidR="00DB0CDA">
        <w:t xml:space="preserve"> obligations of larger unit</w:t>
      </w:r>
      <w:r w:rsidR="007F799F">
        <w:t xml:space="preserve">s to </w:t>
      </w:r>
      <w:r w:rsidR="007F799F" w:rsidRPr="00000C36">
        <w:rPr>
          <w:i/>
        </w:rPr>
        <w:t>assist</w:t>
      </w:r>
      <w:r w:rsidR="007F799F">
        <w:t xml:space="preserve">. </w:t>
      </w:r>
      <w:r w:rsidR="00DB0CDA">
        <w:t>b) the fundamental units</w:t>
      </w:r>
      <w:r w:rsidR="00000C36">
        <w:t xml:space="preserve"> of </w:t>
      </w:r>
      <w:r w:rsidR="00E30D66">
        <w:t xml:space="preserve">normative </w:t>
      </w:r>
      <w:r w:rsidR="00000C36">
        <w:t>c</w:t>
      </w:r>
      <w:r w:rsidR="00E30D66">
        <w:t>oncern: states – or individuals.</w:t>
      </w:r>
      <w:r w:rsidR="00000C36">
        <w:t xml:space="preserve"> </w:t>
      </w:r>
      <w:r w:rsidR="00DB0CDA">
        <w:t>c) who should have authority to specify the objectives and interes</w:t>
      </w:r>
      <w:r w:rsidR="009960CD">
        <w:t xml:space="preserve">ts to be protected and promoted, and to decide </w:t>
      </w:r>
      <w:r w:rsidR="00DB0CDA">
        <w:t xml:space="preserve">whether more </w:t>
      </w:r>
      <w:proofErr w:type="spellStart"/>
      <w:r w:rsidR="00DB0CDA">
        <w:t>centralised</w:t>
      </w:r>
      <w:proofErr w:type="spellEnd"/>
      <w:r w:rsidR="00DB0CDA">
        <w:t xml:space="preserve"> action is required</w:t>
      </w:r>
      <w:r w:rsidR="00E30D66">
        <w:t>: the member units, or central authorities</w:t>
      </w:r>
      <w:r w:rsidR="006E682E">
        <w:t xml:space="preserve">. d)  whether this version of </w:t>
      </w:r>
      <w:proofErr w:type="spellStart"/>
      <w:r w:rsidR="006E682E">
        <w:t>subsidiarity</w:t>
      </w:r>
      <w:proofErr w:type="spellEnd"/>
      <w:r w:rsidR="006E682E">
        <w:t xml:space="preserve"> is amenable to be applied not only to </w:t>
      </w:r>
      <w:r w:rsidR="00F46F11">
        <w:t>relations between individuals and their state, but also to relations between different levels of legal authority</w:t>
      </w:r>
      <w:r w:rsidR="00E30D66">
        <w:t xml:space="preserve">. </w:t>
      </w:r>
      <w:r w:rsidR="006E682E">
        <w:t>These five</w:t>
      </w:r>
      <w:r w:rsidR="000406B0">
        <w:t xml:space="preserve"> versions are drawn from the history of political ide</w:t>
      </w:r>
      <w:r w:rsidR="002F1D42">
        <w:t>as. While possibly</w:t>
      </w:r>
      <w:r w:rsidR="000406B0">
        <w:t xml:space="preserve"> not exhaustive of the taxonomy of </w:t>
      </w:r>
      <w:r w:rsidR="002F1D42">
        <w:t xml:space="preserve">principles of </w:t>
      </w:r>
      <w:proofErr w:type="spellStart"/>
      <w:r w:rsidR="000406B0">
        <w:t>subsidiarity</w:t>
      </w:r>
      <w:proofErr w:type="spellEnd"/>
      <w:r w:rsidR="002F1D42">
        <w:t>,</w:t>
      </w:r>
      <w:r w:rsidR="000406B0">
        <w:t xml:space="preserve"> they suffice to indicate these crucial variations. </w:t>
      </w:r>
    </w:p>
    <w:p w:rsidR="00343E09" w:rsidRPr="00F46484" w:rsidRDefault="00E84282" w:rsidP="00343E09">
      <w:pPr>
        <w:pStyle w:val="NormalIndent"/>
        <w:rPr>
          <w:i/>
        </w:rPr>
      </w:pPr>
      <w:r>
        <w:t xml:space="preserve">Some of these conceptions are more convincing than others, </w:t>
      </w:r>
      <w:r w:rsidR="00F46F11">
        <w:t xml:space="preserve">when assessed from </w:t>
      </w:r>
      <w:r w:rsidR="008579C3">
        <w:t>normative perspective</w:t>
      </w:r>
      <w:r w:rsidR="00F46F11">
        <w:t>s</w:t>
      </w:r>
      <w:r w:rsidR="008579C3">
        <w:t xml:space="preserve"> committed to </w:t>
      </w:r>
      <w:r w:rsidR="00343E09" w:rsidRPr="00F46F11">
        <w:rPr>
          <w:i/>
        </w:rPr>
        <w:t xml:space="preserve">cosmopolitan </w:t>
      </w:r>
      <w:r w:rsidR="008579C3" w:rsidRPr="00F46F11">
        <w:rPr>
          <w:i/>
        </w:rPr>
        <w:t>normative in</w:t>
      </w:r>
      <w:r w:rsidR="00343E09" w:rsidRPr="00F46F11">
        <w:rPr>
          <w:i/>
        </w:rPr>
        <w:t>dividualism</w:t>
      </w:r>
      <w:r w:rsidR="00343E09">
        <w:t xml:space="preserve">. Such normative traditions hold firstly, that individual human beings are the only relevant </w:t>
      </w:r>
      <w:r w:rsidR="00343E09">
        <w:lastRenderedPageBreak/>
        <w:t>units of intrinsic, ultimate normative concern. This is of course not to deny that societies, norms and other social features matter normatively, but rather that the chief value of culture is</w:t>
      </w:r>
      <w:r w:rsidR="00343E09" w:rsidRPr="00A6710D">
        <w:t xml:space="preserve"> the value</w:t>
      </w:r>
      <w:r w:rsidR="00343E09">
        <w:t xml:space="preserve"> </w:t>
      </w:r>
      <w:r w:rsidR="00343E09" w:rsidRPr="00A6710D">
        <w:t xml:space="preserve">of cultural </w:t>
      </w:r>
      <w:r w:rsidR="00343E09">
        <w:t xml:space="preserve">membership, both intrinsic and instrumental, </w:t>
      </w:r>
      <w:r w:rsidR="00343E09" w:rsidRPr="00A6710D">
        <w:rPr>
          <w:i/>
        </w:rPr>
        <w:t>for individuals</w:t>
      </w:r>
      <w:r w:rsidR="00343E09" w:rsidRPr="00A6710D">
        <w:t>.</w:t>
      </w:r>
      <w:r w:rsidR="00343E09">
        <w:rPr>
          <w:rStyle w:val="FootnoteReference"/>
        </w:rPr>
        <w:footnoteReference w:id="12"/>
      </w:r>
      <w:r w:rsidR="00343E09">
        <w:t xml:space="preserve"> </w:t>
      </w:r>
      <w:r w:rsidR="00111BD1">
        <w:t xml:space="preserve">Secondly, this normative perspective is cosmopolitan in that </w:t>
      </w:r>
      <w:r w:rsidR="00111BD1" w:rsidRPr="00111BD1">
        <w:rPr>
          <w:i/>
        </w:rPr>
        <w:t>every</w:t>
      </w:r>
      <w:r w:rsidR="00111BD1" w:rsidRPr="00111BD1">
        <w:t xml:space="preserve"> person</w:t>
      </w:r>
      <w:r w:rsidR="00111BD1">
        <w:t xml:space="preserve"> is accorded equal status as ultimate units of moral concern</w:t>
      </w:r>
      <w:r w:rsidR="00111BD1">
        <w:rPr>
          <w:rStyle w:val="FootnoteReference"/>
        </w:rPr>
        <w:footnoteReference w:id="13"/>
      </w:r>
      <w:r w:rsidR="00111BD1">
        <w:t xml:space="preserve"> - which is distinct from </w:t>
      </w:r>
      <w:r w:rsidR="00111BD1">
        <w:rPr>
          <w:i/>
        </w:rPr>
        <w:t xml:space="preserve">institutional </w:t>
      </w:r>
      <w:r w:rsidR="00111BD1">
        <w:t xml:space="preserve"> or </w:t>
      </w:r>
      <w:r w:rsidR="00111BD1">
        <w:rPr>
          <w:i/>
        </w:rPr>
        <w:t xml:space="preserve">legal </w:t>
      </w:r>
      <w:r w:rsidR="00111BD1">
        <w:t>cosmopolitanism that is committed to a global</w:t>
      </w:r>
      <w:r w:rsidR="005C256A">
        <w:t>, centralized</w:t>
      </w:r>
      <w:r w:rsidR="00111BD1">
        <w:t xml:space="preserve"> legal order</w:t>
      </w:r>
      <w:r w:rsidR="005C256A">
        <w:t>.</w:t>
      </w:r>
      <w:r w:rsidR="00111BD1">
        <w:t xml:space="preserve"> </w:t>
      </w:r>
      <w:r w:rsidR="00F46484">
        <w:t xml:space="preserve">One reason for basing the discussion on such normative commitments is that they as vaguely stated as here are shared across several of the most generally discussed normative theories of legitimacy, such as Rawls-inspired </w:t>
      </w:r>
      <w:proofErr w:type="spellStart"/>
      <w:r w:rsidR="00F46484">
        <w:t>contractualism</w:t>
      </w:r>
      <w:proofErr w:type="spellEnd"/>
      <w:r w:rsidR="00F50710">
        <w:rPr>
          <w:rStyle w:val="FootnoteReference"/>
        </w:rPr>
        <w:footnoteReference w:id="14"/>
      </w:r>
      <w:r w:rsidR="00F46484">
        <w:t xml:space="preserve"> Republicanism</w:t>
      </w:r>
      <w:r w:rsidR="00F50710">
        <w:rPr>
          <w:rStyle w:val="FootnoteReference"/>
        </w:rPr>
        <w:footnoteReference w:id="15"/>
      </w:r>
      <w:r w:rsidR="00F46484">
        <w:t>, and some but not all ‘communitarian’ normative theories.</w:t>
      </w:r>
      <w:r w:rsidR="00F50710">
        <w:rPr>
          <w:rStyle w:val="FootnoteReference"/>
        </w:rPr>
        <w:footnoteReference w:id="16"/>
      </w:r>
      <w:r w:rsidR="00F46484">
        <w:t xml:space="preserve"> Other communitarian traditions may be inclined to grant communities’ ‘ways of life’ and established traditions greater normative weight</w:t>
      </w:r>
      <w:r w:rsidR="00F50710">
        <w:t>.</w:t>
      </w:r>
      <w:r w:rsidR="00F50710">
        <w:rPr>
          <w:rStyle w:val="FootnoteReference"/>
        </w:rPr>
        <w:footnoteReference w:id="17"/>
      </w:r>
    </w:p>
    <w:p w:rsidR="00E332E1" w:rsidRDefault="002F1D42" w:rsidP="002F1D42">
      <w:pPr>
        <w:pStyle w:val="NormalIndent"/>
      </w:pPr>
      <w:r>
        <w:t>Section 2</w:t>
      </w:r>
      <w:r w:rsidR="00EA46E7">
        <w:t xml:space="preserve"> presents the version of </w:t>
      </w:r>
      <w:proofErr w:type="spellStart"/>
      <w:r w:rsidR="00EA46E7">
        <w:t>subsidiarity</w:t>
      </w:r>
      <w:proofErr w:type="spellEnd"/>
      <w:r w:rsidR="00EA46E7">
        <w:t xml:space="preserve"> found in the EU’s </w:t>
      </w:r>
      <w:r w:rsidR="00EA46E7" w:rsidRPr="007F799F">
        <w:rPr>
          <w:i/>
        </w:rPr>
        <w:t>Lisbon Treaty</w:t>
      </w:r>
      <w:r w:rsidR="009960CD">
        <w:t xml:space="preserve"> as one central case</w:t>
      </w:r>
      <w:r w:rsidR="00EA46E7">
        <w:t xml:space="preserve">, </w:t>
      </w:r>
      <w:r w:rsidR="009960CD">
        <w:t xml:space="preserve">with attention to the </w:t>
      </w:r>
      <w:r w:rsidR="00EA46E7">
        <w:t xml:space="preserve">assumptions and </w:t>
      </w:r>
      <w:r w:rsidR="008C2863">
        <w:t xml:space="preserve">role </w:t>
      </w:r>
      <w:r>
        <w:t>as a legal</w:t>
      </w:r>
      <w:r w:rsidR="008C2863">
        <w:t xml:space="preserve"> and multi-level</w:t>
      </w:r>
      <w:r>
        <w:t xml:space="preserve"> </w:t>
      </w:r>
      <w:r w:rsidR="008C2863">
        <w:t>principle</w:t>
      </w:r>
      <w:r w:rsidR="00EA46E7">
        <w:t xml:space="preserve">. This “Lisbon </w:t>
      </w:r>
      <w:proofErr w:type="spellStart"/>
      <w:r w:rsidR="00EA46E7">
        <w:t>Subsidiarity</w:t>
      </w:r>
      <w:proofErr w:type="spellEnd"/>
      <w:r w:rsidR="00EA46E7">
        <w:t>” has several distinct features</w:t>
      </w:r>
      <w:r w:rsidR="009960CD">
        <w:t>, strengths</w:t>
      </w:r>
      <w:r w:rsidR="00EA46E7">
        <w:t xml:space="preserve"> </w:t>
      </w:r>
      <w:r w:rsidR="00A20677">
        <w:t xml:space="preserve">and weaknesses </w:t>
      </w:r>
      <w:r w:rsidR="00EA46E7">
        <w:t xml:space="preserve">that are often ignored – which may explain why so many endorsed the principle when first presented in the </w:t>
      </w:r>
      <w:proofErr w:type="spellStart"/>
      <w:r w:rsidR="00EA46E7">
        <w:t>Maastrict</w:t>
      </w:r>
      <w:proofErr w:type="spellEnd"/>
      <w:r w:rsidR="00EA46E7">
        <w:t xml:space="preserve"> Treaty. </w:t>
      </w:r>
      <w:r w:rsidR="00A20677">
        <w:t xml:space="preserve">The weaknesses are </w:t>
      </w:r>
      <w:r>
        <w:t xml:space="preserve">more severe for </w:t>
      </w:r>
      <w:r w:rsidR="00367B94">
        <w:t xml:space="preserve">the </w:t>
      </w:r>
      <w:r w:rsidR="00E84282">
        <w:t xml:space="preserve">more </w:t>
      </w:r>
      <w:r w:rsidR="00367B94" w:rsidRPr="00E30D66">
        <w:t>state centric</w:t>
      </w:r>
      <w:r w:rsidR="00367B94">
        <w:t xml:space="preserve"> version of </w:t>
      </w:r>
      <w:proofErr w:type="spellStart"/>
      <w:r w:rsidR="00367B94">
        <w:t>subsidiarity</w:t>
      </w:r>
      <w:proofErr w:type="spellEnd"/>
      <w:r w:rsidR="00367B94">
        <w:t xml:space="preserve"> </w:t>
      </w:r>
      <w:r w:rsidR="00E84282">
        <w:t xml:space="preserve">allegedly </w:t>
      </w:r>
      <w:r w:rsidR="00367B94">
        <w:t>found in international law</w:t>
      </w:r>
      <w:r>
        <w:t>, or so I argue in section 3</w:t>
      </w:r>
      <w:r w:rsidR="00367B94">
        <w:t xml:space="preserve">.  </w:t>
      </w:r>
      <w:r w:rsidR="002D59FF">
        <w:t xml:space="preserve">The implication is that a </w:t>
      </w:r>
      <w:r w:rsidR="00A9744F">
        <w:t xml:space="preserve">principle of </w:t>
      </w:r>
      <w:proofErr w:type="spellStart"/>
      <w:r w:rsidR="00A9744F">
        <w:t>s</w:t>
      </w:r>
      <w:r w:rsidR="007F799F">
        <w:t>ubsidiarity</w:t>
      </w:r>
      <w:proofErr w:type="spellEnd"/>
      <w:r w:rsidR="007F799F">
        <w:t xml:space="preserve"> </w:t>
      </w:r>
      <w:r w:rsidR="007229FD">
        <w:t xml:space="preserve">worth endorsing </w:t>
      </w:r>
      <w:r w:rsidR="002D59FF">
        <w:t>cannot help justify the state centrality of international law, its defenders</w:t>
      </w:r>
      <w:r w:rsidR="007229FD">
        <w:t>’</w:t>
      </w:r>
      <w:r w:rsidR="002D59FF">
        <w:t xml:space="preserve"> high hopes notwithstanding. </w:t>
      </w:r>
    </w:p>
    <w:p w:rsidR="00056164" w:rsidRPr="00FE44E2" w:rsidRDefault="00056164" w:rsidP="00FE44E2">
      <w:pPr>
        <w:pStyle w:val="Heading1"/>
        <w:rPr>
          <w:lang w:val="en-US"/>
        </w:rPr>
      </w:pPr>
      <w:r w:rsidRPr="00FE44E2">
        <w:rPr>
          <w:lang w:val="en-US"/>
        </w:rPr>
        <w:t xml:space="preserve">Traditions of </w:t>
      </w:r>
      <w:proofErr w:type="spellStart"/>
      <w:r w:rsidRPr="00FE44E2">
        <w:rPr>
          <w:lang w:val="en-US"/>
        </w:rPr>
        <w:t>Subsidiarity</w:t>
      </w:r>
      <w:proofErr w:type="spellEnd"/>
    </w:p>
    <w:p w:rsidR="008C2F00" w:rsidRDefault="00D672D6" w:rsidP="00FE44E2">
      <w:pPr>
        <w:rPr>
          <w:lang w:val="en-US" w:eastAsia="nb-NO"/>
        </w:rPr>
      </w:pPr>
      <w:r>
        <w:rPr>
          <w:lang w:val="en-US" w:eastAsia="nb-NO"/>
        </w:rPr>
        <w:t xml:space="preserve">There are several versions of </w:t>
      </w:r>
      <w:proofErr w:type="spellStart"/>
      <w:r>
        <w:rPr>
          <w:lang w:val="en-US" w:eastAsia="nb-NO"/>
        </w:rPr>
        <w:t>subsidiarity</w:t>
      </w:r>
      <w:proofErr w:type="spellEnd"/>
      <w:r w:rsidR="00B54F9A">
        <w:rPr>
          <w:lang w:val="en-US" w:eastAsia="nb-NO"/>
        </w:rPr>
        <w:t xml:space="preserve">, with </w:t>
      </w:r>
      <w:r>
        <w:rPr>
          <w:lang w:val="en-US" w:eastAsia="nb-NO"/>
        </w:rPr>
        <w:t>very different</w:t>
      </w:r>
      <w:r w:rsidR="00984759">
        <w:rPr>
          <w:lang w:val="en-US" w:eastAsia="nb-NO"/>
        </w:rPr>
        <w:t xml:space="preserve"> implications for the allocation of authority</w:t>
      </w:r>
      <w:r>
        <w:rPr>
          <w:lang w:val="en-US" w:eastAsia="nb-NO"/>
        </w:rPr>
        <w:t xml:space="preserve">. They </w:t>
      </w:r>
      <w:r w:rsidR="008C2F00">
        <w:rPr>
          <w:lang w:val="en-US" w:eastAsia="nb-NO"/>
        </w:rPr>
        <w:t>differ as to the objectives of the</w:t>
      </w:r>
      <w:r w:rsidR="00984759">
        <w:rPr>
          <w:lang w:val="en-US" w:eastAsia="nb-NO"/>
        </w:rPr>
        <w:t xml:space="preserve"> member units and the central authorities</w:t>
      </w:r>
      <w:r w:rsidR="008C2F00">
        <w:rPr>
          <w:lang w:val="en-US" w:eastAsia="nb-NO"/>
        </w:rPr>
        <w:t xml:space="preserve">, the domain and roles of member units such as states, </w:t>
      </w:r>
      <w:r w:rsidR="00B54F9A">
        <w:rPr>
          <w:lang w:val="en-US" w:eastAsia="nb-NO"/>
        </w:rPr>
        <w:t xml:space="preserve">how they </w:t>
      </w:r>
      <w:r w:rsidR="008C2F00">
        <w:rPr>
          <w:lang w:val="en-US" w:eastAsia="nb-NO"/>
        </w:rPr>
        <w:t xml:space="preserve">allocate the authority to apply the principle of </w:t>
      </w:r>
      <w:proofErr w:type="spellStart"/>
      <w:r w:rsidR="008C2F00">
        <w:rPr>
          <w:lang w:val="en-US" w:eastAsia="nb-NO"/>
        </w:rPr>
        <w:t>subsidiarity</w:t>
      </w:r>
      <w:proofErr w:type="spellEnd"/>
      <w:r w:rsidR="00B54F9A">
        <w:rPr>
          <w:lang w:val="en-US" w:eastAsia="nb-NO"/>
        </w:rPr>
        <w:t xml:space="preserve"> itself</w:t>
      </w:r>
      <w:r w:rsidR="00610EFD">
        <w:rPr>
          <w:lang w:val="en-US" w:eastAsia="nb-NO"/>
        </w:rPr>
        <w:t>, and how the conceive of the relationship between different levels of political authority</w:t>
      </w:r>
      <w:r w:rsidR="008C2F00">
        <w:rPr>
          <w:lang w:val="en-US" w:eastAsia="nb-NO"/>
        </w:rPr>
        <w:t xml:space="preserve">.  </w:t>
      </w:r>
      <w:r w:rsidR="00B54F9A">
        <w:rPr>
          <w:lang w:val="en-US" w:eastAsia="nb-NO"/>
        </w:rPr>
        <w:t xml:space="preserve">To mention some central variations: </w:t>
      </w:r>
      <w:r w:rsidR="003476A2">
        <w:rPr>
          <w:lang w:val="en-US" w:eastAsia="nb-NO"/>
        </w:rPr>
        <w:t xml:space="preserve">a) </w:t>
      </w:r>
      <w:r w:rsidR="00B54F9A">
        <w:rPr>
          <w:lang w:val="en-US" w:eastAsia="nb-NO"/>
        </w:rPr>
        <w:t xml:space="preserve">does the conception of </w:t>
      </w:r>
      <w:proofErr w:type="spellStart"/>
      <w:r w:rsidR="00B54F9A">
        <w:rPr>
          <w:lang w:val="en-US" w:eastAsia="nb-NO"/>
        </w:rPr>
        <w:t>subsidiarity</w:t>
      </w:r>
      <w:proofErr w:type="spellEnd"/>
      <w:r w:rsidR="00971CD5">
        <w:t xml:space="preserve"> stress the immunity of member</w:t>
      </w:r>
      <w:r w:rsidR="00B54F9A">
        <w:t xml:space="preserve"> units, or </w:t>
      </w:r>
      <w:r w:rsidR="00971CD5">
        <w:t>instead insist</w:t>
      </w:r>
      <w:r w:rsidR="00610EFD">
        <w:t xml:space="preserve"> </w:t>
      </w:r>
      <w:r w:rsidR="00971CD5">
        <w:t xml:space="preserve">on the </w:t>
      </w:r>
      <w:r w:rsidR="00B54F9A">
        <w:t xml:space="preserve">obligations of larger units to assist as they </w:t>
      </w:r>
      <w:r w:rsidR="00971CD5">
        <w:t xml:space="preserve">– or the member units - </w:t>
      </w:r>
      <w:r w:rsidR="00610EFD">
        <w:t>see fit</w:t>
      </w:r>
      <w:r w:rsidR="00B54F9A">
        <w:t xml:space="preserve">? b) what are the fundamental units of normative concern? States – or individuals? c) who should have authority to specify </w:t>
      </w:r>
      <w:r w:rsidR="00B54F9A">
        <w:lastRenderedPageBreak/>
        <w:t xml:space="preserve">the objectives and interests to be protected and promoted – and to determine whether more centralised action is required? </w:t>
      </w:r>
      <w:r w:rsidR="008C2F00">
        <w:rPr>
          <w:lang w:val="en-US" w:eastAsia="nb-NO"/>
        </w:rPr>
        <w:t>The upshot is that t</w:t>
      </w:r>
      <w:r w:rsidR="008C2F00" w:rsidRPr="008C2F00">
        <w:rPr>
          <w:lang w:val="en-US" w:eastAsia="nb-NO"/>
        </w:rPr>
        <w:t xml:space="preserve">he choice of </w:t>
      </w:r>
      <w:r w:rsidR="00B54F9A">
        <w:rPr>
          <w:i/>
          <w:lang w:val="en-US" w:eastAsia="nb-NO"/>
        </w:rPr>
        <w:t xml:space="preserve">conception </w:t>
      </w:r>
      <w:r w:rsidR="00B54F9A">
        <w:rPr>
          <w:lang w:val="en-US" w:eastAsia="nb-NO"/>
        </w:rPr>
        <w:t xml:space="preserve">of </w:t>
      </w:r>
      <w:proofErr w:type="spellStart"/>
      <w:r w:rsidR="00B54F9A">
        <w:rPr>
          <w:lang w:val="en-US" w:eastAsia="nb-NO"/>
        </w:rPr>
        <w:t>subsidiarity</w:t>
      </w:r>
      <w:proofErr w:type="spellEnd"/>
      <w:r w:rsidR="008C2F00" w:rsidRPr="008C2F00">
        <w:rPr>
          <w:lang w:val="en-US" w:eastAsia="nb-NO"/>
        </w:rPr>
        <w:t xml:space="preserve"> has drastic implications for the preferred </w:t>
      </w:r>
      <w:r w:rsidR="00171847" w:rsidRPr="004E7488">
        <w:rPr>
          <w:lang w:val="en-US" w:eastAsia="nb-NO"/>
        </w:rPr>
        <w:t>institutional configuration</w:t>
      </w:r>
      <w:r w:rsidR="004E7488">
        <w:rPr>
          <w:lang w:val="en-US" w:eastAsia="nb-NO"/>
        </w:rPr>
        <w:t>,</w:t>
      </w:r>
      <w:r w:rsidR="008C2F00" w:rsidRPr="008C2F00">
        <w:rPr>
          <w:lang w:val="en-US" w:eastAsia="nb-NO"/>
        </w:rPr>
        <w:t xml:space="preserve"> including the appropriate authority of </w:t>
      </w:r>
      <w:r w:rsidR="003A0298">
        <w:rPr>
          <w:lang w:val="en-US" w:eastAsia="nb-NO"/>
        </w:rPr>
        <w:t>international institutions</w:t>
      </w:r>
      <w:r w:rsidR="008C2F00" w:rsidRPr="008C2F00">
        <w:rPr>
          <w:lang w:val="en-US" w:eastAsia="nb-NO"/>
        </w:rPr>
        <w:t xml:space="preserve"> </w:t>
      </w:r>
      <w:r w:rsidR="008C2F00">
        <w:rPr>
          <w:lang w:val="en-US" w:eastAsia="nb-NO"/>
        </w:rPr>
        <w:t xml:space="preserve">vis-à-vis </w:t>
      </w:r>
      <w:r w:rsidR="008C2F00" w:rsidRPr="008C2F00">
        <w:rPr>
          <w:lang w:val="en-US" w:eastAsia="nb-NO"/>
        </w:rPr>
        <w:t xml:space="preserve">domestic </w:t>
      </w:r>
      <w:r w:rsidR="00B54F9A">
        <w:rPr>
          <w:lang w:val="en-US" w:eastAsia="nb-NO"/>
        </w:rPr>
        <w:t>authorities</w:t>
      </w:r>
      <w:r w:rsidR="008C2F00">
        <w:rPr>
          <w:lang w:val="en-US" w:eastAsia="nb-NO"/>
        </w:rPr>
        <w:t>.</w:t>
      </w:r>
      <w:r w:rsidR="00B54F9A">
        <w:rPr>
          <w:lang w:val="en-US" w:eastAsia="nb-NO"/>
        </w:rPr>
        <w:t xml:space="preserve"> </w:t>
      </w:r>
    </w:p>
    <w:p w:rsidR="00533400" w:rsidRDefault="00610EFD" w:rsidP="00BB3C7B">
      <w:pPr>
        <w:pStyle w:val="NormalIndent"/>
      </w:pPr>
      <w:r w:rsidRPr="00A87DEE">
        <w:rPr>
          <w:i/>
        </w:rPr>
        <w:t xml:space="preserve">Lisbon </w:t>
      </w:r>
      <w:proofErr w:type="spellStart"/>
      <w:r w:rsidRPr="00A87DEE">
        <w:rPr>
          <w:i/>
        </w:rPr>
        <w:t>Subsidiarity</w:t>
      </w:r>
      <w:proofErr w:type="spellEnd"/>
      <w:r>
        <w:t xml:space="preserve"> shares some – but not all – weaknesses of what we may call ‘Stat</w:t>
      </w:r>
      <w:r w:rsidR="002858ED">
        <w:t xml:space="preserve">e Centric </w:t>
      </w:r>
      <w:proofErr w:type="spellStart"/>
      <w:r w:rsidR="002858ED">
        <w:t>Subsidiarity</w:t>
      </w:r>
      <w:proofErr w:type="spellEnd"/>
      <w:r w:rsidR="002858ED">
        <w:t xml:space="preserve">,’  where </w:t>
      </w:r>
      <w:r>
        <w:t>states and their interests as traditionally conceived</w:t>
      </w:r>
      <w:r w:rsidR="002858ED">
        <w:t xml:space="preserve"> dominate other bodies and concerns</w:t>
      </w:r>
      <w:r>
        <w:t xml:space="preserve">. State centric </w:t>
      </w:r>
      <w:proofErr w:type="spellStart"/>
      <w:r>
        <w:t>subs</w:t>
      </w:r>
      <w:r w:rsidR="00BB3C7B">
        <w:t>idiarity</w:t>
      </w:r>
      <w:proofErr w:type="spellEnd"/>
      <w:r w:rsidR="00BB3C7B">
        <w:t xml:space="preserve"> has several normative weaknesses when assessed by </w:t>
      </w:r>
      <w:r w:rsidR="00BB3C7B" w:rsidRPr="00F46F11">
        <w:rPr>
          <w:i/>
        </w:rPr>
        <w:t>cosmopolitan normative individualism</w:t>
      </w:r>
      <w:r w:rsidR="00BB3C7B">
        <w:t xml:space="preserve"> as sketched above. These weaknesses have implications for the</w:t>
      </w:r>
      <w:r>
        <w:t xml:space="preserve"> alleged justification </w:t>
      </w:r>
      <w:r w:rsidR="00BB3C7B">
        <w:t xml:space="preserve">state centric </w:t>
      </w:r>
      <w:proofErr w:type="spellStart"/>
      <w:r w:rsidR="00BB3C7B">
        <w:t>subsidiarity</w:t>
      </w:r>
      <w:proofErr w:type="spellEnd"/>
      <w:r w:rsidR="00BB3C7B">
        <w:t xml:space="preserve"> provides </w:t>
      </w:r>
      <w:r>
        <w:t xml:space="preserve">for present public international law. </w:t>
      </w:r>
      <w:r w:rsidR="00BB3C7B">
        <w:t>T</w:t>
      </w:r>
      <w:r w:rsidR="00056164">
        <w:t xml:space="preserve">o get a better grasp of </w:t>
      </w:r>
      <w:r w:rsidR="00B54F9A">
        <w:t>the strengths and weaknesses of</w:t>
      </w:r>
      <w:r>
        <w:t xml:space="preserve"> state centric </w:t>
      </w:r>
      <w:proofErr w:type="spellStart"/>
      <w:r>
        <w:t>subsidiarity</w:t>
      </w:r>
      <w:proofErr w:type="spellEnd"/>
      <w:r>
        <w:t xml:space="preserve">, </w:t>
      </w:r>
      <w:r w:rsidR="00056164">
        <w:t>consider five alternative theories</w:t>
      </w:r>
      <w:r w:rsidR="00056164">
        <w:rPr>
          <w:i/>
          <w:iCs/>
        </w:rPr>
        <w:t xml:space="preserve"> </w:t>
      </w:r>
      <w:r w:rsidR="00B54F9A">
        <w:t xml:space="preserve">of </w:t>
      </w:r>
      <w:proofErr w:type="spellStart"/>
      <w:r w:rsidR="00B54F9A">
        <w:t>subsidiarity</w:t>
      </w:r>
      <w:proofErr w:type="spellEnd"/>
      <w:r w:rsidR="00B54F9A">
        <w:t xml:space="preserve">. </w:t>
      </w:r>
    </w:p>
    <w:p w:rsidR="00533400" w:rsidRDefault="00056164" w:rsidP="00A87DEE">
      <w:pPr>
        <w:pStyle w:val="NormalIndent"/>
      </w:pPr>
      <w:r>
        <w:t xml:space="preserve">The five accounts draw on insights from </w:t>
      </w:r>
      <w:proofErr w:type="spellStart"/>
      <w:r>
        <w:t>Althusius</w:t>
      </w:r>
      <w:proofErr w:type="spellEnd"/>
      <w:r>
        <w:t xml:space="preserve">, the American </w:t>
      </w:r>
      <w:proofErr w:type="spellStart"/>
      <w:r>
        <w:t>Confederalists</w:t>
      </w:r>
      <w:proofErr w:type="spellEnd"/>
      <w:r>
        <w:t xml:space="preserve">, Economic Federalism, Catholic </w:t>
      </w:r>
      <w:proofErr w:type="spellStart"/>
      <w:r>
        <w:t>Personalism</w:t>
      </w:r>
      <w:proofErr w:type="spellEnd"/>
      <w:r>
        <w:t>, and Libera</w:t>
      </w:r>
      <w:r w:rsidR="00BB3C7B">
        <w:t xml:space="preserve">l </w:t>
      </w:r>
      <w:proofErr w:type="spellStart"/>
      <w:r w:rsidR="00BB3C7B">
        <w:t>Contractualism</w:t>
      </w:r>
      <w:proofErr w:type="spellEnd"/>
      <w:r w:rsidR="00BB3C7B">
        <w:t>, respectively</w:t>
      </w:r>
      <w:r>
        <w:t xml:space="preserve">. </w:t>
      </w:r>
      <w:r w:rsidR="00A87DEE">
        <w:t xml:space="preserve">These are </w:t>
      </w:r>
      <w:r w:rsidR="00BB3C7B">
        <w:t xml:space="preserve">presented </w:t>
      </w:r>
      <w:r w:rsidR="00A87DEE">
        <w:t xml:space="preserve">in an </w:t>
      </w:r>
      <w:r w:rsidR="007F5464">
        <w:t xml:space="preserve">order </w:t>
      </w:r>
      <w:r w:rsidR="00A87DEE">
        <w:t>of descending authority for states</w:t>
      </w:r>
      <w:r w:rsidR="007F5464">
        <w:t xml:space="preserve">. </w:t>
      </w:r>
    </w:p>
    <w:p w:rsidR="00056164" w:rsidRPr="00FE44E2" w:rsidRDefault="00056164" w:rsidP="00FE44E2">
      <w:pPr>
        <w:pStyle w:val="Heading2"/>
        <w:rPr>
          <w:lang w:val="en-US"/>
        </w:rPr>
      </w:pPr>
      <w:r w:rsidRPr="00FE44E2">
        <w:rPr>
          <w:lang w:val="en-US"/>
        </w:rPr>
        <w:t xml:space="preserve">Liberty: </w:t>
      </w:r>
      <w:proofErr w:type="spellStart"/>
      <w:r w:rsidRPr="00FE44E2">
        <w:rPr>
          <w:lang w:val="en-US"/>
        </w:rPr>
        <w:t>Althusius</w:t>
      </w:r>
      <w:proofErr w:type="spellEnd"/>
    </w:p>
    <w:p w:rsidR="00AB4510" w:rsidRDefault="00056164" w:rsidP="00AB4510">
      <w:pPr>
        <w:rPr>
          <w:lang w:val="en-US" w:eastAsia="nb-NO"/>
        </w:rPr>
      </w:pPr>
      <w:proofErr w:type="spellStart"/>
      <w:r>
        <w:t>Althusius</w:t>
      </w:r>
      <w:proofErr w:type="spellEnd"/>
      <w:r w:rsidR="00E53DE4">
        <w:t xml:space="preserve"> (</w:t>
      </w:r>
      <w:r w:rsidR="00E53DE4" w:rsidRPr="00E53DE4">
        <w:t>1563 –</w:t>
      </w:r>
      <w:r w:rsidR="00451BEF">
        <w:t xml:space="preserve"> </w:t>
      </w:r>
      <w:r w:rsidR="00E53DE4" w:rsidRPr="00E53DE4">
        <w:t>1638</w:t>
      </w:r>
      <w:r w:rsidR="00451BEF">
        <w:t>)</w:t>
      </w:r>
      <w:r w:rsidR="00BB3C7B">
        <w:t>,</w:t>
      </w:r>
      <w:r>
        <w:t xml:space="preserve"> "the father of federalism</w:t>
      </w:r>
      <w:r w:rsidR="000B4BC3">
        <w:t xml:space="preserve">," </w:t>
      </w:r>
      <w:r>
        <w:t xml:space="preserve">developed an embryonic theory of </w:t>
      </w:r>
      <w:proofErr w:type="spellStart"/>
      <w:r>
        <w:t>subsidiarity</w:t>
      </w:r>
      <w:proofErr w:type="spellEnd"/>
      <w:r>
        <w:t xml:space="preserve"> drawing on Orthodox Calvinism</w:t>
      </w:r>
      <w:r w:rsidR="00451BEF">
        <w:t xml:space="preserve">. </w:t>
      </w:r>
      <w:r>
        <w:t>Communities and associations are instrumentally and intrinsically important for supporting ("</w:t>
      </w:r>
      <w:proofErr w:type="spellStart"/>
      <w:r w:rsidRPr="00451BEF">
        <w:rPr>
          <w:i/>
        </w:rPr>
        <w:t>subsidia</w:t>
      </w:r>
      <w:proofErr w:type="spellEnd"/>
      <w:r>
        <w:t xml:space="preserve">") the needs of the holy lives of individuals. Political authority arises on the basis of covenants among </w:t>
      </w:r>
      <w:r w:rsidR="000B4BC3">
        <w:t xml:space="preserve">such </w:t>
      </w:r>
      <w:r>
        <w:t>associations</w:t>
      </w:r>
      <w:r w:rsidR="000B4BC3">
        <w:t xml:space="preserve">; it would seem that his theory can also acknowledge further levels of such covenants </w:t>
      </w:r>
      <w:proofErr w:type="spellStart"/>
      <w:r w:rsidR="000B4BC3">
        <w:t>eg</w:t>
      </w:r>
      <w:proofErr w:type="spellEnd"/>
      <w:r w:rsidR="000B4BC3">
        <w:t xml:space="preserve"> among regions of states</w:t>
      </w:r>
      <w:r>
        <w:t xml:space="preserve">. The role of the state is to co-ordinate and secure symbiosis among associations </w:t>
      </w:r>
      <w:r w:rsidR="00451BEF">
        <w:t xml:space="preserve">- </w:t>
      </w:r>
      <w:r>
        <w:t>on a consensual basis. The notion of symbiosis may be interpreted as requiring delibera</w:t>
      </w:r>
      <w:r w:rsidR="00F46F11">
        <w:t xml:space="preserve">ted </w:t>
      </w:r>
      <w:r w:rsidR="00451BEF">
        <w:t xml:space="preserve">consent </w:t>
      </w:r>
      <w:r>
        <w:t xml:space="preserve">about </w:t>
      </w:r>
      <w:r w:rsidR="00451BEF">
        <w:t xml:space="preserve">the </w:t>
      </w:r>
      <w:r>
        <w:t xml:space="preserve">common ends </w:t>
      </w:r>
      <w:r w:rsidR="00451BEF">
        <w:t xml:space="preserve">shared by member </w:t>
      </w:r>
      <w:r>
        <w:t>units, since it involves "explicit or tacit agreement, to mutual communication of whatever is useful and necessary for the harmonious exercise of social life</w:t>
      </w:r>
      <w:r w:rsidR="000B4BC3">
        <w:t>.</w:t>
      </w:r>
      <w:r>
        <w:t>"</w:t>
      </w:r>
      <w:r w:rsidR="000B4BC3">
        <w:rPr>
          <w:rStyle w:val="FootnoteReference"/>
        </w:rPr>
        <w:footnoteReference w:id="18"/>
      </w:r>
      <w:r>
        <w:t xml:space="preserve"> </w:t>
      </w:r>
      <w:proofErr w:type="spellStart"/>
      <w:r>
        <w:t>Althusius</w:t>
      </w:r>
      <w:proofErr w:type="spellEnd"/>
      <w:r>
        <w:t xml:space="preserve"> recognised that deliberation will not always yield agreement, particularly not in matters of faith. In such cases, he counselled religious toleration</w:t>
      </w:r>
      <w:r w:rsidR="00533400">
        <w:t xml:space="preserve"> – that is: </w:t>
      </w:r>
      <w:r w:rsidR="00533400">
        <w:rPr>
          <w:i/>
        </w:rPr>
        <w:t xml:space="preserve">immunity </w:t>
      </w:r>
      <w:r w:rsidR="00310A7A">
        <w:t xml:space="preserve">for the local </w:t>
      </w:r>
      <w:r w:rsidR="00533400">
        <w:t>units</w:t>
      </w:r>
      <w:r w:rsidR="00310A7A" w:rsidRPr="00310A7A">
        <w:t xml:space="preserve"> </w:t>
      </w:r>
      <w:r w:rsidR="00310A7A">
        <w:t>from interference by more central authorities.</w:t>
      </w:r>
      <w:r w:rsidR="00533400">
        <w:t xml:space="preserve"> </w:t>
      </w:r>
      <w:r w:rsidR="00451BEF">
        <w:t xml:space="preserve">A </w:t>
      </w:r>
      <w:r w:rsidR="00533400">
        <w:t>f</w:t>
      </w:r>
      <w:r w:rsidR="00451BEF">
        <w:t>urther feature</w:t>
      </w:r>
      <w:r w:rsidR="00533400">
        <w:t xml:space="preserve"> </w:t>
      </w:r>
      <w:r w:rsidR="00451BEF">
        <w:t xml:space="preserve">of </w:t>
      </w:r>
      <w:r w:rsidR="00F46F11">
        <w:t xml:space="preserve">particular </w:t>
      </w:r>
      <w:r w:rsidR="00451BEF">
        <w:t xml:space="preserve">relevance for assessing such ‘state-centric </w:t>
      </w:r>
      <w:proofErr w:type="spellStart"/>
      <w:r w:rsidR="00451BEF">
        <w:t>subsidiarity</w:t>
      </w:r>
      <w:proofErr w:type="spellEnd"/>
      <w:r w:rsidR="00451BEF">
        <w:t>’ is that t</w:t>
      </w:r>
      <w:r>
        <w:t xml:space="preserve">his </w:t>
      </w:r>
      <w:r w:rsidR="00451BEF">
        <w:t>conception</w:t>
      </w:r>
      <w:r>
        <w:t xml:space="preserve"> appear</w:t>
      </w:r>
      <w:r w:rsidR="00533400">
        <w:t>s</w:t>
      </w:r>
      <w:r>
        <w:t xml:space="preserve"> to take the </w:t>
      </w:r>
      <w:r w:rsidR="00451BEF">
        <w:t xml:space="preserve">legitimacy of existing sub </w:t>
      </w:r>
      <w:r>
        <w:t xml:space="preserve">units for granted. </w:t>
      </w:r>
      <w:r w:rsidR="009B709D">
        <w:t xml:space="preserve">One might agree with </w:t>
      </w:r>
      <w:proofErr w:type="spellStart"/>
      <w:r w:rsidR="009B709D">
        <w:t>Althusius</w:t>
      </w:r>
      <w:proofErr w:type="spellEnd"/>
      <w:r w:rsidR="009B709D">
        <w:t>’ claim</w:t>
      </w:r>
      <w:r w:rsidR="00BB3C7B">
        <w:t xml:space="preserve"> for</w:t>
      </w:r>
      <w:r w:rsidR="009B709D">
        <w:t xml:space="preserve"> immunity in cases of well functioning democracies, </w:t>
      </w:r>
      <w:r w:rsidR="00CA70AA">
        <w:t xml:space="preserve">or other defensible forms of </w:t>
      </w:r>
      <w:r w:rsidR="00CA70AA" w:rsidRPr="000925C0">
        <w:rPr>
          <w:lang w:val="en-US"/>
        </w:rPr>
        <w:t>collective self-determination</w:t>
      </w:r>
      <w:r w:rsidR="00CA70AA">
        <w:rPr>
          <w:lang w:val="en-US"/>
        </w:rPr>
        <w:t>. B</w:t>
      </w:r>
      <w:proofErr w:type="spellStart"/>
      <w:r w:rsidR="009B709D">
        <w:t>ut</w:t>
      </w:r>
      <w:proofErr w:type="spellEnd"/>
      <w:r w:rsidR="009B709D">
        <w:t xml:space="preserve"> his </w:t>
      </w:r>
      <w:r w:rsidR="00E52714" w:rsidRPr="00E52714">
        <w:rPr>
          <w:lang w:val="en-US" w:eastAsia="nb-NO"/>
        </w:rPr>
        <w:t>approach</w:t>
      </w:r>
      <w:r w:rsidR="00E52714">
        <w:rPr>
          <w:lang w:val="en-US" w:eastAsia="nb-NO"/>
        </w:rPr>
        <w:t xml:space="preserve"> </w:t>
      </w:r>
      <w:r w:rsidR="00E52714" w:rsidRPr="00E52714">
        <w:rPr>
          <w:lang w:val="en-US" w:eastAsia="nb-NO"/>
        </w:rPr>
        <w:t xml:space="preserve">fails to identify </w:t>
      </w:r>
      <w:r w:rsidR="00BB3C7B">
        <w:rPr>
          <w:lang w:val="en-US" w:eastAsia="nb-NO"/>
        </w:rPr>
        <w:t xml:space="preserve">such </w:t>
      </w:r>
      <w:r w:rsidR="00E52714" w:rsidRPr="00E52714">
        <w:rPr>
          <w:lang w:val="en-US" w:eastAsia="nb-NO"/>
        </w:rPr>
        <w:t>standards for legitimate associations</w:t>
      </w:r>
      <w:r w:rsidR="00BB3C7B">
        <w:rPr>
          <w:lang w:val="en-US" w:eastAsia="nb-NO"/>
        </w:rPr>
        <w:t>, be it</w:t>
      </w:r>
      <w:r w:rsidR="00E52714" w:rsidRPr="00E52714">
        <w:rPr>
          <w:lang w:val="en-US" w:eastAsia="nb-NO"/>
        </w:rPr>
        <w:t xml:space="preserve"> regarding their treatment of</w:t>
      </w:r>
      <w:r w:rsidR="00E52714">
        <w:rPr>
          <w:lang w:val="en-US" w:eastAsia="nb-NO"/>
        </w:rPr>
        <w:t xml:space="preserve"> </w:t>
      </w:r>
      <w:r w:rsidR="00E52714" w:rsidRPr="00E52714">
        <w:rPr>
          <w:lang w:val="en-US" w:eastAsia="nb-NO"/>
        </w:rPr>
        <w:t xml:space="preserve">members, their proper scope of activity </w:t>
      </w:r>
      <w:r w:rsidR="006F03F7">
        <w:rPr>
          <w:lang w:val="en-US" w:eastAsia="nb-NO"/>
        </w:rPr>
        <w:t>or</w:t>
      </w:r>
      <w:r w:rsidR="00E52714" w:rsidRPr="00E52714">
        <w:rPr>
          <w:lang w:val="en-US" w:eastAsia="nb-NO"/>
        </w:rPr>
        <w:t xml:space="preserve"> their legal powers. </w:t>
      </w:r>
      <w:r w:rsidR="00F46F11">
        <w:rPr>
          <w:lang w:val="en-US" w:eastAsia="nb-NO"/>
        </w:rPr>
        <w:t xml:space="preserve">From the point of view of normative individualism, this </w:t>
      </w:r>
      <w:r w:rsidR="00BB3C7B">
        <w:rPr>
          <w:lang w:val="en-US" w:eastAsia="nb-NO"/>
        </w:rPr>
        <w:t>lacuna is regrettable</w:t>
      </w:r>
      <w:r w:rsidR="00F46F11">
        <w:rPr>
          <w:lang w:val="en-US" w:eastAsia="nb-NO"/>
        </w:rPr>
        <w:t xml:space="preserve">. </w:t>
      </w:r>
      <w:r w:rsidR="00BB3C7B">
        <w:rPr>
          <w:lang w:val="en-US"/>
        </w:rPr>
        <w:t xml:space="preserve">Further elaborations of </w:t>
      </w:r>
      <w:proofErr w:type="spellStart"/>
      <w:r w:rsidR="00BB3C7B">
        <w:rPr>
          <w:lang w:val="en-US"/>
        </w:rPr>
        <w:t>Althusian</w:t>
      </w:r>
      <w:proofErr w:type="spellEnd"/>
      <w:r w:rsidR="00BB3C7B">
        <w:rPr>
          <w:lang w:val="en-US"/>
        </w:rPr>
        <w:t xml:space="preserve"> accounts</w:t>
      </w:r>
      <w:r w:rsidR="000B4BC3" w:rsidRPr="00E27097">
        <w:rPr>
          <w:lang w:val="en-US"/>
        </w:rPr>
        <w:t xml:space="preserve"> of </w:t>
      </w:r>
      <w:proofErr w:type="spellStart"/>
      <w:r w:rsidR="000B4BC3" w:rsidRPr="00E27097">
        <w:rPr>
          <w:lang w:val="en-US"/>
        </w:rPr>
        <w:t>subsidiarity</w:t>
      </w:r>
      <w:proofErr w:type="spellEnd"/>
      <w:r w:rsidR="000B4BC3" w:rsidRPr="00E27097">
        <w:rPr>
          <w:lang w:val="en-US"/>
        </w:rPr>
        <w:t xml:space="preserve"> might generate </w:t>
      </w:r>
      <w:r w:rsidR="000B4BC3">
        <w:rPr>
          <w:lang w:val="en-US"/>
        </w:rPr>
        <w:t xml:space="preserve">some scope </w:t>
      </w:r>
      <w:r w:rsidR="000B4BC3" w:rsidRPr="00E27097">
        <w:rPr>
          <w:lang w:val="en-US"/>
        </w:rPr>
        <w:t>conditions on</w:t>
      </w:r>
      <w:r w:rsidR="000B4BC3" w:rsidRPr="00E27097">
        <w:t xml:space="preserve"> </w:t>
      </w:r>
      <w:r w:rsidR="000B4BC3" w:rsidRPr="00E27097">
        <w:rPr>
          <w:lang w:val="en-US"/>
        </w:rPr>
        <w:t xml:space="preserve">the </w:t>
      </w:r>
      <w:r w:rsidR="000B4BC3">
        <w:rPr>
          <w:lang w:val="en-US"/>
        </w:rPr>
        <w:t xml:space="preserve">nature of </w:t>
      </w:r>
      <w:r w:rsidR="00BB3C7B">
        <w:rPr>
          <w:lang w:val="en-US"/>
        </w:rPr>
        <w:t>member</w:t>
      </w:r>
      <w:r w:rsidR="000B4BC3">
        <w:rPr>
          <w:lang w:val="en-US"/>
        </w:rPr>
        <w:t xml:space="preserve"> </w:t>
      </w:r>
      <w:r w:rsidR="000B4BC3" w:rsidRPr="00E27097">
        <w:rPr>
          <w:lang w:val="en-US"/>
        </w:rPr>
        <w:t>units</w:t>
      </w:r>
      <w:r w:rsidR="000B4BC3">
        <w:rPr>
          <w:lang w:val="en-US"/>
        </w:rPr>
        <w:t xml:space="preserve">, </w:t>
      </w:r>
      <w:r w:rsidR="000B4BC3" w:rsidRPr="00E27097">
        <w:rPr>
          <w:lang w:val="en-US"/>
        </w:rPr>
        <w:t>and on standards for power allocation</w:t>
      </w:r>
      <w:r w:rsidR="000B4BC3">
        <w:rPr>
          <w:lang w:val="en-US"/>
        </w:rPr>
        <w:t xml:space="preserve"> </w:t>
      </w:r>
      <w:r w:rsidR="000B4BC3">
        <w:rPr>
          <w:lang w:val="en-US"/>
        </w:rPr>
        <w:lastRenderedPageBreak/>
        <w:t xml:space="preserve">among </w:t>
      </w:r>
      <w:r w:rsidR="00BB3C7B">
        <w:rPr>
          <w:lang w:val="en-US"/>
        </w:rPr>
        <w:t>them. B</w:t>
      </w:r>
      <w:r w:rsidR="000B4BC3" w:rsidRPr="00E27097">
        <w:rPr>
          <w:lang w:val="en-US"/>
        </w:rPr>
        <w:t>ut such restrictions are not readily apparent.</w:t>
      </w:r>
      <w:r w:rsidR="000B4BC3" w:rsidRPr="00E27097">
        <w:t xml:space="preserve"> </w:t>
      </w:r>
      <w:r w:rsidR="000B4BC3" w:rsidRPr="00E27097">
        <w:rPr>
          <w:lang w:val="en-US"/>
        </w:rPr>
        <w:t>This concern is perhaps most vividly underscored by the fact that the South African practice of</w:t>
      </w:r>
      <w:r w:rsidR="000B4BC3" w:rsidRPr="00E27097">
        <w:t xml:space="preserve"> </w:t>
      </w:r>
      <w:r w:rsidR="000B4BC3" w:rsidRPr="00E27097">
        <w:rPr>
          <w:i/>
          <w:lang w:val="en-US"/>
        </w:rPr>
        <w:t>apartheid</w:t>
      </w:r>
      <w:r w:rsidR="000B4BC3">
        <w:rPr>
          <w:lang w:val="en-US"/>
        </w:rPr>
        <w:t xml:space="preserve"> and separation into “</w:t>
      </w:r>
      <w:proofErr w:type="spellStart"/>
      <w:r w:rsidR="000B4BC3" w:rsidRPr="00E27097">
        <w:rPr>
          <w:lang w:val="en-US"/>
        </w:rPr>
        <w:t>homelan</w:t>
      </w:r>
      <w:r w:rsidR="000B4BC3">
        <w:t>ds</w:t>
      </w:r>
      <w:proofErr w:type="spellEnd"/>
      <w:r w:rsidR="000B4BC3">
        <w:t>”</w:t>
      </w:r>
      <w:r w:rsidR="000B4BC3" w:rsidRPr="00E27097">
        <w:t xml:space="preserve"> was long regarded as justified precisely by this tradition of </w:t>
      </w:r>
      <w:proofErr w:type="spellStart"/>
      <w:r w:rsidR="000B4BC3" w:rsidRPr="00E27097">
        <w:t>subsidiarity</w:t>
      </w:r>
      <w:proofErr w:type="spellEnd"/>
      <w:r w:rsidR="000B4BC3" w:rsidRPr="00E27097">
        <w:t xml:space="preserve">, </w:t>
      </w:r>
      <w:r w:rsidR="000B4BC3" w:rsidRPr="00E27097">
        <w:rPr>
          <w:lang w:val="en-US"/>
        </w:rPr>
        <w:t>of</w:t>
      </w:r>
      <w:r w:rsidR="000B4BC3" w:rsidRPr="00E27097">
        <w:t xml:space="preserve"> </w:t>
      </w:r>
      <w:r w:rsidR="000B4BC3">
        <w:rPr>
          <w:lang w:val="en-US"/>
        </w:rPr>
        <w:t>“</w:t>
      </w:r>
      <w:r w:rsidR="000B4BC3" w:rsidRPr="00E27097">
        <w:rPr>
          <w:lang w:val="en-US"/>
        </w:rPr>
        <w:t>sove</w:t>
      </w:r>
      <w:r w:rsidR="000B4BC3">
        <w:rPr>
          <w:lang w:val="en-US"/>
        </w:rPr>
        <w:t>reignty in one's social circle.”</w:t>
      </w:r>
      <w:r w:rsidR="000B4BC3">
        <w:rPr>
          <w:rStyle w:val="FootnoteReference"/>
          <w:lang w:val="en-US"/>
        </w:rPr>
        <w:footnoteReference w:id="19"/>
      </w:r>
      <w:r w:rsidR="000B4BC3">
        <w:rPr>
          <w:lang w:val="en-US"/>
        </w:rPr>
        <w:t xml:space="preserve"> </w:t>
      </w:r>
      <w:r w:rsidR="006F03F7">
        <w:rPr>
          <w:lang w:val="en-US" w:eastAsia="nb-NO"/>
        </w:rPr>
        <w:t xml:space="preserve">Some guidance might follow from </w:t>
      </w:r>
      <w:r w:rsidR="007F5464">
        <w:rPr>
          <w:lang w:val="en-US" w:eastAsia="nb-NO"/>
        </w:rPr>
        <w:t xml:space="preserve">the value </w:t>
      </w:r>
      <w:r w:rsidR="00E52714" w:rsidRPr="00E52714">
        <w:rPr>
          <w:lang w:val="en-US" w:eastAsia="nb-NO"/>
        </w:rPr>
        <w:t>of</w:t>
      </w:r>
      <w:r w:rsidR="00E52714">
        <w:rPr>
          <w:lang w:val="en-US" w:eastAsia="nb-NO"/>
        </w:rPr>
        <w:t xml:space="preserve"> </w:t>
      </w:r>
      <w:r w:rsidR="00E52714" w:rsidRPr="00E52714">
        <w:rPr>
          <w:lang w:val="en-US" w:eastAsia="nb-NO"/>
        </w:rPr>
        <w:t>freedom as absence of constraint</w:t>
      </w:r>
      <w:r w:rsidR="004E7488">
        <w:rPr>
          <w:lang w:val="en-US" w:eastAsia="nb-NO"/>
        </w:rPr>
        <w:t>s by public authorities</w:t>
      </w:r>
      <w:r w:rsidR="000B4BC3">
        <w:rPr>
          <w:lang w:val="en-US" w:eastAsia="nb-NO"/>
        </w:rPr>
        <w:t xml:space="preserve">, which forms the basis </w:t>
      </w:r>
      <w:r w:rsidR="00DC6B43">
        <w:rPr>
          <w:lang w:val="en-US" w:eastAsia="nb-NO"/>
        </w:rPr>
        <w:t xml:space="preserve">of </w:t>
      </w:r>
      <w:proofErr w:type="spellStart"/>
      <w:r w:rsidR="00DC6B43">
        <w:rPr>
          <w:lang w:val="en-US" w:eastAsia="nb-NO"/>
        </w:rPr>
        <w:t>Althusius</w:t>
      </w:r>
      <w:proofErr w:type="spellEnd"/>
      <w:r w:rsidR="00DC6B43">
        <w:rPr>
          <w:lang w:val="en-US" w:eastAsia="nb-NO"/>
        </w:rPr>
        <w:t>’ argument for associations</w:t>
      </w:r>
      <w:r w:rsidR="006F03F7">
        <w:rPr>
          <w:lang w:val="en-US" w:eastAsia="nb-NO"/>
        </w:rPr>
        <w:t>’ immunity</w:t>
      </w:r>
      <w:r w:rsidR="00E52714" w:rsidRPr="00E52714">
        <w:rPr>
          <w:lang w:val="en-US" w:eastAsia="nb-NO"/>
        </w:rPr>
        <w:t>. But the grounds and scope of this</w:t>
      </w:r>
      <w:r w:rsidR="00E52714">
        <w:rPr>
          <w:lang w:val="en-US" w:eastAsia="nb-NO"/>
        </w:rPr>
        <w:t xml:space="preserve"> </w:t>
      </w:r>
      <w:r w:rsidR="00E52714" w:rsidRPr="00E52714">
        <w:rPr>
          <w:lang w:val="en-US" w:eastAsia="nb-NO"/>
        </w:rPr>
        <w:t>paramount interest in non-intervention remain to be identi</w:t>
      </w:r>
      <w:r w:rsidR="00E52714">
        <w:rPr>
          <w:lang w:val="en-US" w:eastAsia="nb-NO"/>
        </w:rPr>
        <w:t>fied</w:t>
      </w:r>
      <w:r w:rsidR="000663E4">
        <w:rPr>
          <w:lang w:val="en-US" w:eastAsia="nb-NO"/>
        </w:rPr>
        <w:t xml:space="preserve">. This lack of principles for assessing candidate member units is a weakness shared with some more recent political theories in the communitarian tradition. Thus </w:t>
      </w:r>
      <w:r w:rsidR="009B709D">
        <w:rPr>
          <w:lang w:val="en-US" w:eastAsia="nb-NO"/>
        </w:rPr>
        <w:t xml:space="preserve">Michael </w:t>
      </w:r>
      <w:proofErr w:type="spellStart"/>
      <w:r w:rsidR="009B709D">
        <w:rPr>
          <w:lang w:val="en-US" w:eastAsia="nb-NO"/>
        </w:rPr>
        <w:t>Walzer’s</w:t>
      </w:r>
      <w:proofErr w:type="spellEnd"/>
      <w:r w:rsidR="009B709D">
        <w:rPr>
          <w:lang w:val="en-US" w:eastAsia="nb-NO"/>
        </w:rPr>
        <w:t xml:space="preserve"> presumption for respect for sovereign borders even when </w:t>
      </w:r>
      <w:r w:rsidR="000663E4">
        <w:rPr>
          <w:lang w:val="en-US" w:eastAsia="nb-NO"/>
        </w:rPr>
        <w:t xml:space="preserve">some </w:t>
      </w:r>
      <w:r w:rsidR="009B709D">
        <w:rPr>
          <w:lang w:val="en-US" w:eastAsia="nb-NO"/>
        </w:rPr>
        <w:t>brutality occurs within</w:t>
      </w:r>
      <w:r w:rsidR="000663E4">
        <w:rPr>
          <w:lang w:val="en-US" w:eastAsia="nb-NO"/>
        </w:rPr>
        <w:t xml:space="preserve"> has been roundly criticized</w:t>
      </w:r>
      <w:r w:rsidR="00E52714">
        <w:rPr>
          <w:lang w:val="en-US" w:eastAsia="nb-NO"/>
        </w:rPr>
        <w:t>.</w:t>
      </w:r>
      <w:r w:rsidR="005374EB">
        <w:rPr>
          <w:rStyle w:val="FootnoteReference"/>
          <w:lang w:val="en-US" w:eastAsia="nb-NO"/>
        </w:rPr>
        <w:footnoteReference w:id="20"/>
      </w:r>
      <w:r w:rsidR="00E52714">
        <w:rPr>
          <w:lang w:val="en-US" w:eastAsia="nb-NO"/>
        </w:rPr>
        <w:t xml:space="preserve"> </w:t>
      </w:r>
    </w:p>
    <w:p w:rsidR="00E61F04" w:rsidRDefault="000B4BC3" w:rsidP="00CA70AA">
      <w:pPr>
        <w:ind w:firstLine="708"/>
      </w:pPr>
      <w:r>
        <w:rPr>
          <w:lang w:val="en-US" w:eastAsia="nb-NO"/>
        </w:rPr>
        <w:t>N</w:t>
      </w:r>
      <w:r w:rsidR="00310A7A">
        <w:rPr>
          <w:lang w:val="en-US" w:eastAsia="nb-NO"/>
        </w:rPr>
        <w:t>ote</w:t>
      </w:r>
      <w:r w:rsidR="00AB4510">
        <w:rPr>
          <w:lang w:val="en-US" w:eastAsia="nb-NO"/>
        </w:rPr>
        <w:t xml:space="preserve"> </w:t>
      </w:r>
      <w:r w:rsidR="00310A7A">
        <w:rPr>
          <w:lang w:val="en-US" w:eastAsia="nb-NO"/>
        </w:rPr>
        <w:t xml:space="preserve">that </w:t>
      </w:r>
      <w:r w:rsidR="00E52714" w:rsidRPr="00E52714">
        <w:rPr>
          <w:lang w:val="en-US" w:eastAsia="nb-NO"/>
        </w:rPr>
        <w:t xml:space="preserve">on </w:t>
      </w:r>
      <w:proofErr w:type="spellStart"/>
      <w:r w:rsidR="00282D18">
        <w:rPr>
          <w:lang w:val="en-US" w:eastAsia="nb-NO"/>
        </w:rPr>
        <w:t>Althusius</w:t>
      </w:r>
      <w:proofErr w:type="spellEnd"/>
      <w:r w:rsidR="00282D18">
        <w:rPr>
          <w:lang w:val="en-US" w:eastAsia="nb-NO"/>
        </w:rPr>
        <w:t xml:space="preserve">’ conception of </w:t>
      </w:r>
      <w:proofErr w:type="spellStart"/>
      <w:r w:rsidR="00282D18">
        <w:rPr>
          <w:lang w:val="en-US" w:eastAsia="nb-NO"/>
        </w:rPr>
        <w:t>subsidiarity</w:t>
      </w:r>
      <w:proofErr w:type="spellEnd"/>
      <w:r w:rsidR="00282D18">
        <w:rPr>
          <w:lang w:val="en-US" w:eastAsia="nb-NO"/>
        </w:rPr>
        <w:t xml:space="preserve"> </w:t>
      </w:r>
      <w:r w:rsidR="00E52714" w:rsidRPr="00E52714">
        <w:rPr>
          <w:lang w:val="en-US" w:eastAsia="nb-NO"/>
        </w:rPr>
        <w:t xml:space="preserve">the </w:t>
      </w:r>
      <w:r w:rsidR="00E52714" w:rsidRPr="00282D18">
        <w:rPr>
          <w:i/>
          <w:lang w:val="en-US" w:eastAsia="nb-NO"/>
        </w:rPr>
        <w:t>common good</w:t>
      </w:r>
      <w:r w:rsidR="00177699">
        <w:rPr>
          <w:lang w:val="en-US" w:eastAsia="nb-NO"/>
        </w:rPr>
        <w:t xml:space="preserve"> to be pursued by a central </w:t>
      </w:r>
      <w:r w:rsidR="00E52714" w:rsidRPr="00E52714">
        <w:rPr>
          <w:lang w:val="en-US" w:eastAsia="nb-NO"/>
        </w:rPr>
        <w:t xml:space="preserve">political </w:t>
      </w:r>
      <w:r w:rsidR="00177699">
        <w:rPr>
          <w:lang w:val="en-US" w:eastAsia="nb-NO"/>
        </w:rPr>
        <w:t>unit</w:t>
      </w:r>
      <w:r w:rsidR="00E52714" w:rsidRPr="00E52714">
        <w:rPr>
          <w:lang w:val="en-US" w:eastAsia="nb-NO"/>
        </w:rPr>
        <w:t xml:space="preserve"> is limited to those undertakings deemed by </w:t>
      </w:r>
      <w:r w:rsidR="00E52714" w:rsidRPr="000B4BC3">
        <w:rPr>
          <w:i/>
          <w:lang w:val="en-US" w:eastAsia="nb-NO"/>
        </w:rPr>
        <w:t>every</w:t>
      </w:r>
      <w:r w:rsidR="00E52714" w:rsidRPr="00E52714">
        <w:rPr>
          <w:lang w:val="en-US" w:eastAsia="nb-NO"/>
        </w:rPr>
        <w:t xml:space="preserve"> sub-unit to be of their</w:t>
      </w:r>
      <w:r w:rsidR="00E52714">
        <w:rPr>
          <w:lang w:val="en-US" w:eastAsia="nb-NO"/>
        </w:rPr>
        <w:t xml:space="preserve"> </w:t>
      </w:r>
      <w:r w:rsidR="00E52714" w:rsidRPr="00E52714">
        <w:rPr>
          <w:lang w:val="en-US" w:eastAsia="nb-NO"/>
        </w:rPr>
        <w:t>interest</w:t>
      </w:r>
      <w:r w:rsidR="00282D18">
        <w:rPr>
          <w:lang w:val="en-US" w:eastAsia="nb-NO"/>
        </w:rPr>
        <w:t>,</w:t>
      </w:r>
      <w:r w:rsidR="00E52714" w:rsidRPr="00E52714">
        <w:rPr>
          <w:lang w:val="en-US" w:eastAsia="nb-NO"/>
        </w:rPr>
        <w:t xml:space="preserve"> compared to their status quo. </w:t>
      </w:r>
      <w:r w:rsidR="007F5464">
        <w:t>While this account allows for negotiation among sub-unit representatives based on existing preferences</w:t>
      </w:r>
      <w:r w:rsidR="00310A7A">
        <w:t xml:space="preserve"> and resources</w:t>
      </w:r>
      <w:r w:rsidR="007F5464">
        <w:t xml:space="preserve">, </w:t>
      </w:r>
      <w:r w:rsidR="00177699">
        <w:t xml:space="preserve">full </w:t>
      </w:r>
      <w:r w:rsidR="007F5464">
        <w:t xml:space="preserve">agreement on ends is not expected - which is why </w:t>
      </w:r>
      <w:proofErr w:type="spellStart"/>
      <w:r w:rsidR="007F5464">
        <w:t>subsidiarity</w:t>
      </w:r>
      <w:proofErr w:type="spellEnd"/>
      <w:r w:rsidR="007F5464">
        <w:t xml:space="preserve"> is required</w:t>
      </w:r>
      <w:r w:rsidR="00310A7A">
        <w:t xml:space="preserve"> in the first place. </w:t>
      </w:r>
      <w:r w:rsidR="00E52714" w:rsidRPr="00E52714">
        <w:rPr>
          <w:lang w:val="en-US" w:eastAsia="nb-NO"/>
        </w:rPr>
        <w:t>This account of the common good</w:t>
      </w:r>
      <w:r w:rsidR="00E52714">
        <w:rPr>
          <w:lang w:val="en-US" w:eastAsia="nb-NO"/>
        </w:rPr>
        <w:t xml:space="preserve"> </w:t>
      </w:r>
      <w:r w:rsidR="00177699">
        <w:rPr>
          <w:lang w:val="en-US" w:eastAsia="nb-NO"/>
        </w:rPr>
        <w:t xml:space="preserve">does not seem to allow any accommodation of </w:t>
      </w:r>
      <w:r w:rsidR="00E52714" w:rsidRPr="00E52714">
        <w:rPr>
          <w:lang w:val="en-US" w:eastAsia="nb-NO"/>
        </w:rPr>
        <w:t>differential organizational</w:t>
      </w:r>
      <w:r w:rsidR="007F5464">
        <w:rPr>
          <w:lang w:val="en-US" w:eastAsia="nb-NO"/>
        </w:rPr>
        <w:t xml:space="preserve"> </w:t>
      </w:r>
      <w:r w:rsidR="00E52714" w:rsidRPr="00E52714">
        <w:rPr>
          <w:lang w:val="en-US" w:eastAsia="nb-NO"/>
        </w:rPr>
        <w:t>resources or bargaining positions; and</w:t>
      </w:r>
      <w:r w:rsidR="00177699">
        <w:rPr>
          <w:lang w:val="en-US" w:eastAsia="nb-NO"/>
        </w:rPr>
        <w:t xml:space="preserve"> any</w:t>
      </w:r>
      <w:r w:rsidR="00E52714" w:rsidRPr="00E52714">
        <w:rPr>
          <w:lang w:val="en-US" w:eastAsia="nb-NO"/>
        </w:rPr>
        <w:t xml:space="preserve"> coercive redistributive arrangements</w:t>
      </w:r>
      <w:r w:rsidR="00E52714">
        <w:rPr>
          <w:lang w:val="en-US" w:eastAsia="nb-NO"/>
        </w:rPr>
        <w:t xml:space="preserve"> </w:t>
      </w:r>
      <w:r w:rsidR="00E52714" w:rsidRPr="00E52714">
        <w:rPr>
          <w:lang w:val="en-US" w:eastAsia="nb-NO"/>
        </w:rPr>
        <w:t>among individuals or associations are deemed illegitimate.</w:t>
      </w:r>
      <w:r w:rsidR="00E52714">
        <w:rPr>
          <w:lang w:val="en-US" w:eastAsia="nb-NO"/>
        </w:rPr>
        <w:t xml:space="preserve"> </w:t>
      </w:r>
      <w:r>
        <w:t xml:space="preserve">The upshot is that this account suffers </w:t>
      </w:r>
      <w:r w:rsidR="00E27097" w:rsidRPr="00E27097">
        <w:t>severe problems when some sub-units – associations or states – lack normative legitimacy</w:t>
      </w:r>
      <w:r w:rsidR="00E52714">
        <w:t xml:space="preserve">, </w:t>
      </w:r>
      <w:r w:rsidR="00310A7A">
        <w:t>or when</w:t>
      </w:r>
      <w:r w:rsidR="00E52714">
        <w:t xml:space="preserve"> inter-state inequities raise </w:t>
      </w:r>
      <w:r w:rsidR="00177699">
        <w:t xml:space="preserve">fears of domination, or concerns for </w:t>
      </w:r>
      <w:r w:rsidR="00E52714">
        <w:t>distributive justice</w:t>
      </w:r>
      <w:r w:rsidR="00177699">
        <w:t>.</w:t>
      </w:r>
      <w:r w:rsidR="00E27097" w:rsidRPr="00E27097">
        <w:t xml:space="preserve"> </w:t>
      </w:r>
    </w:p>
    <w:p w:rsidR="00056164" w:rsidRPr="00FE44E2" w:rsidRDefault="00056164" w:rsidP="00FE44E2">
      <w:pPr>
        <w:pStyle w:val="Heading2"/>
        <w:rPr>
          <w:lang w:val="en-US"/>
        </w:rPr>
      </w:pPr>
      <w:r w:rsidRPr="00FE44E2">
        <w:rPr>
          <w:lang w:val="en-US"/>
        </w:rPr>
        <w:t xml:space="preserve">Liberty: </w:t>
      </w:r>
      <w:proofErr w:type="spellStart"/>
      <w:r w:rsidRPr="00FE44E2">
        <w:rPr>
          <w:lang w:val="en-US"/>
        </w:rPr>
        <w:t>Confederalists</w:t>
      </w:r>
      <w:proofErr w:type="spellEnd"/>
    </w:p>
    <w:p w:rsidR="00565F00" w:rsidRPr="00E52FE7" w:rsidRDefault="00056164" w:rsidP="00565F00">
      <w:pPr>
        <w:rPr>
          <w:lang w:val="en-US"/>
        </w:rPr>
      </w:pPr>
      <w:r>
        <w:t xml:space="preserve">Similar conclusions emerge from </w:t>
      </w:r>
      <w:proofErr w:type="spellStart"/>
      <w:r w:rsidRPr="00A1204C">
        <w:rPr>
          <w:i/>
        </w:rPr>
        <w:t>confederal</w:t>
      </w:r>
      <w:proofErr w:type="spellEnd"/>
      <w:r w:rsidRPr="00A1204C">
        <w:rPr>
          <w:i/>
        </w:rPr>
        <w:t xml:space="preserve"> </w:t>
      </w:r>
      <w:r>
        <w:t xml:space="preserve">arguments for </w:t>
      </w:r>
      <w:proofErr w:type="spellStart"/>
      <w:r>
        <w:t>subsidiarity</w:t>
      </w:r>
      <w:proofErr w:type="spellEnd"/>
      <w:r w:rsidR="00177699">
        <w:t xml:space="preserve"> based on the fear of tyranny. This view </w:t>
      </w:r>
      <w:r w:rsidR="00123EB5">
        <w:t xml:space="preserve">starts from </w:t>
      </w:r>
      <w:r w:rsidR="00177699">
        <w:t>plausible assumption</w:t>
      </w:r>
      <w:r w:rsidR="00123EB5">
        <w:t>s</w:t>
      </w:r>
      <w:r w:rsidR="00177699">
        <w:t xml:space="preserve"> that</w:t>
      </w:r>
      <w:r>
        <w:t xml:space="preserve"> individuals should </w:t>
      </w:r>
      <w:r w:rsidR="00123EB5">
        <w:t xml:space="preserve">not be subjected to the arbitrary will of others </w:t>
      </w:r>
      <w:r>
        <w:t>in mat</w:t>
      </w:r>
      <w:r w:rsidR="00123EB5">
        <w:t>ters where no others are harmed, and that smaller groups are more likely to share preferences.</w:t>
      </w:r>
      <w:r>
        <w:t xml:space="preserve"> </w:t>
      </w:r>
      <w:r w:rsidR="00123EB5">
        <w:t xml:space="preserve">Contributors to this conception include the American </w:t>
      </w:r>
      <w:proofErr w:type="spellStart"/>
      <w:r w:rsidR="00123EB5">
        <w:t>Confederalists</w:t>
      </w:r>
      <w:proofErr w:type="spellEnd"/>
      <w:r w:rsidR="00123EB5">
        <w:t xml:space="preserve">, </w:t>
      </w:r>
      <w:r w:rsidR="00E4324C">
        <w:t>Montesquieu held that common interest is easier to see in a smaller setting</w:t>
      </w:r>
      <w:r w:rsidR="00D46AC7">
        <w:t xml:space="preserve">, and </w:t>
      </w:r>
      <w:r w:rsidR="00123EB5">
        <w:t xml:space="preserve">Fritz </w:t>
      </w:r>
      <w:proofErr w:type="spellStart"/>
      <w:r w:rsidR="00177699">
        <w:t>Scharpf</w:t>
      </w:r>
      <w:proofErr w:type="spellEnd"/>
      <w:r w:rsidR="00177699">
        <w:t xml:space="preserve"> </w:t>
      </w:r>
      <w:r w:rsidR="00123EB5">
        <w:t xml:space="preserve">who </w:t>
      </w:r>
      <w:r w:rsidR="00E4324C">
        <w:t xml:space="preserve">makes similar arguments for </w:t>
      </w:r>
      <w:proofErr w:type="spellStart"/>
      <w:r w:rsidR="00E4324C">
        <w:t>subsidiarity</w:t>
      </w:r>
      <w:proofErr w:type="spellEnd"/>
      <w:r w:rsidR="00E4324C">
        <w:t xml:space="preserve"> in the European Union.</w:t>
      </w:r>
      <w:r w:rsidR="00D46AC7">
        <w:rPr>
          <w:rStyle w:val="FootnoteReference"/>
        </w:rPr>
        <w:footnoteReference w:id="21"/>
      </w:r>
      <w:r w:rsidR="00E4324C">
        <w:t xml:space="preserve"> </w:t>
      </w:r>
      <w:r>
        <w:t xml:space="preserve">This </w:t>
      </w:r>
      <w:r w:rsidR="00E4324C">
        <w:t xml:space="preserve">may be </w:t>
      </w:r>
      <w:r>
        <w:t>thought to be best secured by decentralised government</w:t>
      </w:r>
      <w:r w:rsidR="00177699">
        <w:t xml:space="preserve"> with powerful member </w:t>
      </w:r>
      <w:r w:rsidR="00E4324C">
        <w:t>units</w:t>
      </w:r>
      <w:r w:rsidR="00177699">
        <w:t xml:space="preserve">, as on the </w:t>
      </w:r>
      <w:proofErr w:type="spellStart"/>
      <w:r w:rsidR="00177699">
        <w:t>Althusian</w:t>
      </w:r>
      <w:proofErr w:type="spellEnd"/>
      <w:r w:rsidR="00177699">
        <w:t xml:space="preserve"> account. </w:t>
      </w:r>
      <w:r w:rsidR="00791C00">
        <w:t xml:space="preserve">Montesquieu suggested </w:t>
      </w:r>
      <w:r w:rsidR="00177699">
        <w:t xml:space="preserve">that homogeneity within member units secured unanimity, </w:t>
      </w:r>
      <w:r w:rsidR="00791C00">
        <w:t>and this</w:t>
      </w:r>
      <w:r w:rsidR="00177699">
        <w:t xml:space="preserve"> should be combined with a limited central agenda. </w:t>
      </w:r>
      <w:r>
        <w:t xml:space="preserve">Thus </w:t>
      </w:r>
      <w:r>
        <w:lastRenderedPageBreak/>
        <w:t xml:space="preserve">sub-units may veto decisions, or </w:t>
      </w:r>
      <w:r w:rsidR="00A1204C">
        <w:t xml:space="preserve">decide by qualified </w:t>
      </w:r>
      <w:proofErr w:type="spellStart"/>
      <w:r>
        <w:t>majoritarian</w:t>
      </w:r>
      <w:proofErr w:type="spellEnd"/>
      <w:r>
        <w:t xml:space="preserve"> </w:t>
      </w:r>
      <w:r w:rsidR="00A1204C">
        <w:t>votes</w:t>
      </w:r>
      <w:r>
        <w:t xml:space="preserve">. </w:t>
      </w:r>
      <w:r w:rsidR="00565F00">
        <w:t>For instance, an agreement on the common end of defence should move on to a discussion of the best means of defence, rather than a more expansive discussion of ot</w:t>
      </w:r>
      <w:r w:rsidR="00791C00">
        <w:t>her common ends</w:t>
      </w:r>
      <w:r w:rsidR="00565F00">
        <w:t>.</w:t>
      </w:r>
      <w:r w:rsidR="00791C00">
        <w:rPr>
          <w:rStyle w:val="FootnoteReference"/>
        </w:rPr>
        <w:footnoteReference w:id="22"/>
      </w:r>
      <w:r w:rsidR="00565F00">
        <w:t xml:space="preserve"> In effect this </w:t>
      </w:r>
      <w:r w:rsidR="00791C00">
        <w:t>line of thought</w:t>
      </w:r>
      <w:r w:rsidR="00E4160A">
        <w:t xml:space="preserve"> support</w:t>
      </w:r>
      <w:r w:rsidR="00565F00">
        <w:t xml:space="preserve"> a </w:t>
      </w:r>
      <w:r w:rsidR="00565F00" w:rsidRPr="00E52714">
        <w:rPr>
          <w:i/>
        </w:rPr>
        <w:t>proscriptive</w:t>
      </w:r>
      <w:r w:rsidR="00791C00">
        <w:t xml:space="preserve">, state centric </w:t>
      </w:r>
      <w:r w:rsidR="00565F00">
        <w:t xml:space="preserve">version of </w:t>
      </w:r>
      <w:proofErr w:type="spellStart"/>
      <w:r w:rsidR="00565F00">
        <w:t>subsidiarity</w:t>
      </w:r>
      <w:proofErr w:type="spellEnd"/>
      <w:r w:rsidR="00565F00">
        <w:t xml:space="preserve">. </w:t>
      </w:r>
    </w:p>
    <w:p w:rsidR="00E52FE7" w:rsidRDefault="00E52714" w:rsidP="008A602D">
      <w:pPr>
        <w:pStyle w:val="NormalIndent"/>
      </w:pPr>
      <w:r>
        <w:t>Three</w:t>
      </w:r>
      <w:r w:rsidR="00791C00">
        <w:t xml:space="preserve"> weaknesses</w:t>
      </w:r>
      <w:r w:rsidR="00056164">
        <w:t xml:space="preserve"> of this view </w:t>
      </w:r>
      <w:r w:rsidR="00A1204C">
        <w:t>merit mention</w:t>
      </w:r>
      <w:r w:rsidR="00791C00">
        <w:t xml:space="preserve">, some shared with the </w:t>
      </w:r>
      <w:proofErr w:type="spellStart"/>
      <w:r w:rsidR="00791C00">
        <w:t>Althusian</w:t>
      </w:r>
      <w:proofErr w:type="spellEnd"/>
      <w:r w:rsidR="00791C00">
        <w:t xml:space="preserve"> conception</w:t>
      </w:r>
      <w:r w:rsidR="00056164" w:rsidRPr="00E52714">
        <w:t xml:space="preserve">. Firstly, </w:t>
      </w:r>
      <w:r w:rsidR="00E4160A">
        <w:t>t</w:t>
      </w:r>
      <w:r w:rsidR="00E4160A" w:rsidRPr="00E52714">
        <w:t>he exclusive focus on</w:t>
      </w:r>
      <w:r w:rsidR="00E4160A">
        <w:t xml:space="preserve"> tyranny as the sole ill to be avoided is questionable. Such a </w:t>
      </w:r>
      <w:r w:rsidR="00E4160A" w:rsidRPr="00E52714">
        <w:t>minimalist conception</w:t>
      </w:r>
      <w:r w:rsidR="00E4160A">
        <w:t>s of relevant interests</w:t>
      </w:r>
      <w:r w:rsidR="00E4160A" w:rsidRPr="00E52714">
        <w:t xml:space="preserve"> may be regarded as </w:t>
      </w:r>
      <w:r w:rsidR="00E4160A">
        <w:t xml:space="preserve">responses to the bewildering </w:t>
      </w:r>
      <w:r w:rsidR="00E4160A" w:rsidRPr="00E52714">
        <w:t>pluralism of worldviews and conceptions of the good life.</w:t>
      </w:r>
      <w:r w:rsidR="00E4160A">
        <w:t xml:space="preserve"> </w:t>
      </w:r>
      <w:r w:rsidR="00756ADE">
        <w:t xml:space="preserve">To be sure, this version of </w:t>
      </w:r>
      <w:proofErr w:type="spellStart"/>
      <w:r w:rsidR="00756ADE">
        <w:t>subsidiarity</w:t>
      </w:r>
      <w:proofErr w:type="spellEnd"/>
      <w:r w:rsidR="00756ADE">
        <w:t xml:space="preserve"> may reduce the need for agreement across member units. By limiting the relevant set of interests, </w:t>
      </w:r>
      <w:proofErr w:type="spellStart"/>
      <w:r w:rsidR="00756ADE">
        <w:t>confederalism</w:t>
      </w:r>
      <w:proofErr w:type="spellEnd"/>
      <w:r w:rsidR="00756ADE">
        <w:t xml:space="preserve"> might  be thought to avoid such contestation.</w:t>
      </w:r>
      <w:r w:rsidR="00756ADE" w:rsidRPr="00E52714">
        <w:t xml:space="preserve"> </w:t>
      </w:r>
      <w:r w:rsidR="00756ADE">
        <w:t>But it is not correct that a</w:t>
      </w:r>
      <w:r w:rsidR="00E4160A">
        <w:t xml:space="preserve">greement </w:t>
      </w:r>
      <w:r w:rsidR="00756ADE">
        <w:t xml:space="preserve">is always </w:t>
      </w:r>
      <w:r w:rsidR="00E4160A">
        <w:t xml:space="preserve">easier to reach in small democracies with homogeneity of socio-economic circumstances and closed borders, where politicians are less likely to pursue own advantage, and where demands are stable over time. </w:t>
      </w:r>
      <w:r w:rsidR="00756ADE">
        <w:t>And</w:t>
      </w:r>
      <w:r w:rsidR="00E4160A">
        <w:t xml:space="preserve"> these conditions are unlikely - as the American Federalist debate made clear.</w:t>
      </w:r>
      <w:r w:rsidR="00756ADE">
        <w:rPr>
          <w:rStyle w:val="FootnoteReference"/>
        </w:rPr>
        <w:footnoteReference w:id="23"/>
      </w:r>
      <w:r w:rsidR="00E52FE7">
        <w:t xml:space="preserve"> So if this conception of </w:t>
      </w:r>
      <w:proofErr w:type="spellStart"/>
      <w:r w:rsidR="00E52FE7">
        <w:t>subsidiarity</w:t>
      </w:r>
      <w:proofErr w:type="spellEnd"/>
      <w:r w:rsidR="00E52FE7">
        <w:t xml:space="preserve"> is used to identify legitimate sub units, few candidates would be accepted.</w:t>
      </w:r>
    </w:p>
    <w:p w:rsidR="00E4324C" w:rsidRDefault="00265D99" w:rsidP="00E52FE7">
      <w:pPr>
        <w:pStyle w:val="NormalIndent"/>
        <w:ind w:firstLine="708"/>
      </w:pPr>
      <w:r>
        <w:t xml:space="preserve">The </w:t>
      </w:r>
      <w:r w:rsidR="00756ADE">
        <w:t xml:space="preserve">disagreement between </w:t>
      </w:r>
      <w:r w:rsidR="00803BCD">
        <w:t>libertarian,</w:t>
      </w:r>
      <w:r w:rsidR="00756ADE">
        <w:t xml:space="preserve"> republican </w:t>
      </w:r>
      <w:r w:rsidR="00803BCD">
        <w:t xml:space="preserve">or ‘communitarian’ </w:t>
      </w:r>
      <w:r w:rsidR="00756ADE">
        <w:t>concern for non domination versus liberal normative perspectives</w:t>
      </w:r>
      <w:r w:rsidRPr="00265D99">
        <w:t xml:space="preserve"> </w:t>
      </w:r>
      <w:r>
        <w:t>is not the only contested issue. A second normative concern is that p</w:t>
      </w:r>
      <w:r w:rsidR="00803BCD">
        <w:t>erfect</w:t>
      </w:r>
      <w:r w:rsidR="00E52FE7">
        <w:t xml:space="preserve"> homogeneity is never achieved </w:t>
      </w:r>
      <w:r>
        <w:t xml:space="preserve">- </w:t>
      </w:r>
      <w:r w:rsidR="00803BCD">
        <w:t>even in small communities.</w:t>
      </w:r>
      <w:r w:rsidR="00803BCD" w:rsidRPr="00756ADE">
        <w:t xml:space="preserve"> </w:t>
      </w:r>
      <w:r w:rsidR="00756ADE">
        <w:t>A</w:t>
      </w:r>
      <w:r w:rsidR="00756ADE" w:rsidRPr="00E52714">
        <w:t>s Madison pointed</w:t>
      </w:r>
      <w:r w:rsidR="00B05DB0">
        <w:t xml:space="preserve"> out, since it is unlikely that smaller units are completely homogeneous, </w:t>
      </w:r>
      <w:r w:rsidR="00756ADE">
        <w:t xml:space="preserve">the plight of minorities </w:t>
      </w:r>
      <w:r w:rsidR="00803BCD">
        <w:t xml:space="preserve">in local communities </w:t>
      </w:r>
      <w:r w:rsidR="00B05DB0">
        <w:t>is uncertain.</w:t>
      </w:r>
      <w:r w:rsidR="00756ADE">
        <w:t xml:space="preserve"> Tyranny and other forms of domination of concern for republicans or libertarians may emerge more easily in small groups while it may be easier for minorities to muster courage in larger settings.</w:t>
      </w:r>
      <w:r w:rsidR="00756ADE">
        <w:rPr>
          <w:rStyle w:val="FootnoteReference"/>
        </w:rPr>
        <w:footnoteReference w:id="24"/>
      </w:r>
      <w:r w:rsidR="00756ADE">
        <w:t xml:space="preserve"> In the </w:t>
      </w:r>
      <w:r w:rsidR="00756ADE" w:rsidRPr="00E52714">
        <w:t>context of the European Unio</w:t>
      </w:r>
      <w:r w:rsidR="00756ADE">
        <w:t>n, similarly, abuse of centraliz</w:t>
      </w:r>
      <w:r w:rsidR="00756ADE" w:rsidRPr="00E52714">
        <w:t xml:space="preserve">ed powers is not the only risk: </w:t>
      </w:r>
      <w:r w:rsidR="00756ADE">
        <w:t>“local abuse” of minorities by their domestic government is often a significant</w:t>
      </w:r>
      <w:r w:rsidR="00756ADE" w:rsidRPr="00E52714">
        <w:t xml:space="preserve"> threat.</w:t>
      </w:r>
      <w:r w:rsidR="00756ADE">
        <w:t xml:space="preserve"> </w:t>
      </w:r>
      <w:r w:rsidR="00B05DB0">
        <w:t xml:space="preserve">So the risk of tyranny and other forms of domination does not support the strong immunity that this conception of </w:t>
      </w:r>
      <w:proofErr w:type="spellStart"/>
      <w:r w:rsidR="00B05DB0">
        <w:t>subsidiarity</w:t>
      </w:r>
      <w:proofErr w:type="spellEnd"/>
      <w:r w:rsidR="00B05DB0">
        <w:t xml:space="preserve"> accords member units. </w:t>
      </w:r>
      <w:r w:rsidR="00E52FE7">
        <w:t>Some</w:t>
      </w:r>
      <w:r w:rsidR="002B42C1">
        <w:t xml:space="preserve"> h</w:t>
      </w:r>
      <w:r w:rsidR="00756ADE" w:rsidRPr="00E52714">
        <w:t xml:space="preserve">uman rights protections </w:t>
      </w:r>
      <w:r w:rsidR="00E52FE7">
        <w:t xml:space="preserve">by central authorities </w:t>
      </w:r>
      <w:r w:rsidR="00756ADE" w:rsidRPr="00E52714">
        <w:t xml:space="preserve">might thus be </w:t>
      </w:r>
      <w:r w:rsidR="00756ADE">
        <w:t xml:space="preserve">well </w:t>
      </w:r>
      <w:r w:rsidR="00756ADE" w:rsidRPr="00E52714">
        <w:t>grounded.</w:t>
      </w:r>
      <w:r w:rsidR="002B42C1">
        <w:t xml:space="preserve"> Thirdly, </w:t>
      </w:r>
      <w:r w:rsidR="00E52714" w:rsidRPr="00E52714">
        <w:t xml:space="preserve">the </w:t>
      </w:r>
      <w:r w:rsidR="00E52714">
        <w:t>best justifi</w:t>
      </w:r>
      <w:r w:rsidR="00E52714" w:rsidRPr="00E52714">
        <w:t>cation of this</w:t>
      </w:r>
      <w:r w:rsidR="00A1204C">
        <w:t xml:space="preserve"> conception</w:t>
      </w:r>
      <w:r w:rsidR="007F5464">
        <w:t xml:space="preserve"> </w:t>
      </w:r>
      <w:r w:rsidR="00E52714" w:rsidRPr="00E52714">
        <w:t xml:space="preserve">appears </w:t>
      </w:r>
      <w:r w:rsidR="00A1204C">
        <w:t>limited with regard to its</w:t>
      </w:r>
      <w:r w:rsidR="00E52714" w:rsidRPr="00E52714">
        <w:t xml:space="preserve"> conception of the common good</w:t>
      </w:r>
      <w:r w:rsidR="00A1204C">
        <w:t>:</w:t>
      </w:r>
      <w:r w:rsidR="00E52714" w:rsidRPr="00E52714">
        <w:t xml:space="preserve"> only </w:t>
      </w:r>
      <w:r w:rsidR="00A1204C">
        <w:t>as mutual advantage</w:t>
      </w:r>
      <w:r w:rsidR="00E4324C">
        <w:t xml:space="preserve"> among the units</w:t>
      </w:r>
      <w:r w:rsidR="00A1204C">
        <w:t xml:space="preserve">. </w:t>
      </w:r>
      <w:r w:rsidR="00971CD5">
        <w:t>This means that</w:t>
      </w:r>
      <w:r w:rsidR="00E4324C">
        <w:t xml:space="preserve"> </w:t>
      </w:r>
      <w:proofErr w:type="spellStart"/>
      <w:r w:rsidR="00971CD5">
        <w:t>subsidiarity</w:t>
      </w:r>
      <w:proofErr w:type="spellEnd"/>
      <w:r w:rsidR="00971CD5">
        <w:t xml:space="preserve"> will not allow net transfers to units that </w:t>
      </w:r>
      <w:r w:rsidR="00E4324C">
        <w:t>require more support in order to protect and promote the interes</w:t>
      </w:r>
      <w:r w:rsidR="00D00278">
        <w:t xml:space="preserve">ts of their individual members, or to compensate for inequities in the bargain </w:t>
      </w:r>
      <w:r w:rsidR="00E52FE7">
        <w:t xml:space="preserve">power </w:t>
      </w:r>
      <w:r w:rsidR="00D00278">
        <w:t>among member units.</w:t>
      </w:r>
    </w:p>
    <w:p w:rsidR="00056164" w:rsidRDefault="0077103A" w:rsidP="00565F00">
      <w:pPr>
        <w:pStyle w:val="NormalIndent"/>
      </w:pPr>
      <w:r>
        <w:t xml:space="preserve">The upshot is that such state centric </w:t>
      </w:r>
      <w:proofErr w:type="spellStart"/>
      <w:r>
        <w:t>subsidiarity</w:t>
      </w:r>
      <w:proofErr w:type="spellEnd"/>
      <w:r>
        <w:t xml:space="preserve"> entails high risks for individuals, because </w:t>
      </w:r>
      <w:r w:rsidR="00D00278">
        <w:t>member states enjoy</w:t>
      </w:r>
      <w:r w:rsidR="00565F00">
        <w:t xml:space="preserve"> immuni</w:t>
      </w:r>
      <w:r>
        <w:t xml:space="preserve">ty and close to veto power. </w:t>
      </w:r>
      <w:r w:rsidR="00E52FE7">
        <w:t xml:space="preserve">There </w:t>
      </w:r>
      <w:r w:rsidR="00E52FE7">
        <w:lastRenderedPageBreak/>
        <w:t xml:space="preserve">are clear tensions between individuals’ interest in avoiding domination by their member unit, and the </w:t>
      </w:r>
      <w:r w:rsidR="00F137D3">
        <w:t xml:space="preserve">conception of </w:t>
      </w:r>
      <w:proofErr w:type="spellStart"/>
      <w:r w:rsidR="00F137D3">
        <w:t>subsidiarity</w:t>
      </w:r>
      <w:proofErr w:type="spellEnd"/>
      <w:r w:rsidR="00F137D3">
        <w:t xml:space="preserve"> </w:t>
      </w:r>
      <w:r w:rsidR="00E52FE7">
        <w:t xml:space="preserve">which permits </w:t>
      </w:r>
      <w:r w:rsidR="00F137D3">
        <w:t xml:space="preserve">states to </w:t>
      </w:r>
      <w:r w:rsidR="00E52FE7">
        <w:t xml:space="preserve">not so </w:t>
      </w:r>
      <w:r w:rsidR="00F137D3">
        <w:t xml:space="preserve">bind themselves. </w:t>
      </w:r>
      <w:r>
        <w:t xml:space="preserve">These problems </w:t>
      </w:r>
      <w:r w:rsidR="00056164">
        <w:t xml:space="preserve">should be kept in mind when considering </w:t>
      </w:r>
      <w:r>
        <w:t xml:space="preserve">both </w:t>
      </w:r>
      <w:r w:rsidR="00056164">
        <w:t xml:space="preserve">the implications of Lisbon </w:t>
      </w:r>
      <w:proofErr w:type="spellStart"/>
      <w:r w:rsidR="00056164">
        <w:t>Subsidiarity</w:t>
      </w:r>
      <w:proofErr w:type="spellEnd"/>
      <w:r>
        <w:t xml:space="preserve">, and for other state centric conceptions of </w:t>
      </w:r>
      <w:proofErr w:type="spellStart"/>
      <w:r>
        <w:t>subsidiarity</w:t>
      </w:r>
      <w:proofErr w:type="spellEnd"/>
      <w:r>
        <w:t xml:space="preserve"> as a structuring principle for international law as a whole</w:t>
      </w:r>
      <w:r w:rsidR="00056164">
        <w:t>.</w:t>
      </w:r>
      <w:r w:rsidR="00F137D3">
        <w:t xml:space="preserve"> </w:t>
      </w:r>
    </w:p>
    <w:p w:rsidR="00056164" w:rsidRPr="00FE44E2" w:rsidRDefault="00056164" w:rsidP="00FE44E2">
      <w:pPr>
        <w:pStyle w:val="Heading2"/>
        <w:rPr>
          <w:lang w:val="en-US"/>
        </w:rPr>
      </w:pPr>
      <w:r w:rsidRPr="00FE44E2">
        <w:rPr>
          <w:lang w:val="en-US"/>
        </w:rPr>
        <w:t>Efficiency: Economic Federalism</w:t>
      </w:r>
    </w:p>
    <w:p w:rsidR="0077103A" w:rsidRDefault="0077103A" w:rsidP="00FE44E2">
      <w:r>
        <w:t xml:space="preserve">The third conception </w:t>
      </w:r>
      <w:r w:rsidR="00056164">
        <w:t xml:space="preserve">of </w:t>
      </w:r>
      <w:proofErr w:type="spellStart"/>
      <w:r w:rsidR="00056164">
        <w:t>subsidiarity</w:t>
      </w:r>
      <w:proofErr w:type="spellEnd"/>
      <w:r w:rsidR="00056164">
        <w:t xml:space="preserve"> holds that powers and burdens of public goods should be placed with the populations that benefit from them. Decentralised government is to be preferred insofar as a) local decisions prevent overload, or b) targeted provision of public goods </w:t>
      </w:r>
      <w:r w:rsidR="004020E4">
        <w:t xml:space="preserve">– i.e. ‘club goods’ - </w:t>
      </w:r>
      <w:r w:rsidR="00056164">
        <w:t xml:space="preserve">is more efficient in economic terms. This conception of </w:t>
      </w:r>
      <w:proofErr w:type="spellStart"/>
      <w:r w:rsidR="00056164">
        <w:t>subsidiarity</w:t>
      </w:r>
      <w:proofErr w:type="spellEnd"/>
      <w:r w:rsidR="00056164">
        <w:t xml:space="preserve"> seems to match </w:t>
      </w:r>
      <w:r>
        <w:t xml:space="preserve">some of </w:t>
      </w:r>
      <w:r w:rsidR="00056164">
        <w:t xml:space="preserve">the </w:t>
      </w:r>
      <w:r>
        <w:t>reasons that ‘</w:t>
      </w:r>
      <w:r w:rsidR="00056164">
        <w:t>Euro-sceptics'</w:t>
      </w:r>
      <w:r>
        <w:t xml:space="preserve"> are wary </w:t>
      </w:r>
      <w:r w:rsidR="00056164">
        <w:t xml:space="preserve">of  </w:t>
      </w:r>
      <w:r w:rsidR="00E52FE7">
        <w:t xml:space="preserve">some forms of </w:t>
      </w:r>
      <w:r w:rsidR="00056164">
        <w:t>European cooperation</w:t>
      </w:r>
      <w:r w:rsidR="00E52FE7">
        <w:t xml:space="preserve"> that adds little value</w:t>
      </w:r>
      <w:r w:rsidR="00056164">
        <w:t>.</w:t>
      </w:r>
    </w:p>
    <w:p w:rsidR="007B5995" w:rsidRDefault="00056164" w:rsidP="00265D99">
      <w:pPr>
        <w:pStyle w:val="NormalIndent"/>
      </w:pPr>
      <w:r>
        <w:t xml:space="preserve">This theory </w:t>
      </w:r>
      <w:r w:rsidR="0077103A">
        <w:t xml:space="preserve">has broader ambitions than </w:t>
      </w:r>
      <w:proofErr w:type="spellStart"/>
      <w:r w:rsidR="00E52FE7">
        <w:t>Althusian</w:t>
      </w:r>
      <w:proofErr w:type="spellEnd"/>
      <w:r w:rsidR="00E52FE7">
        <w:t xml:space="preserve"> </w:t>
      </w:r>
      <w:proofErr w:type="spellStart"/>
      <w:r w:rsidR="00E52FE7">
        <w:t>subsidiarity</w:t>
      </w:r>
      <w:proofErr w:type="spellEnd"/>
      <w:r w:rsidR="0077103A">
        <w:t xml:space="preserve">, in that it not only </w:t>
      </w:r>
      <w:r>
        <w:t>is concern</w:t>
      </w:r>
      <w:r w:rsidR="0077103A">
        <w:t xml:space="preserve">ed with competence allocation, but also aspires to provide </w:t>
      </w:r>
      <w:r>
        <w:t xml:space="preserve">standards for sub-unit identification. </w:t>
      </w:r>
      <w:r w:rsidR="007B5995">
        <w:t>M</w:t>
      </w:r>
      <w:r w:rsidR="00265D99">
        <w:t>ember u</w:t>
      </w:r>
      <w:r w:rsidR="0077103A">
        <w:t>nits do not enjoy veto powers</w:t>
      </w:r>
      <w:r w:rsidR="007B5995">
        <w:t>, since f</w:t>
      </w:r>
      <w:r w:rsidR="00265D99">
        <w:t xml:space="preserve">ree riding member </w:t>
      </w:r>
      <w:r>
        <w:t>units may be overruled to ensure efficient co-ordination</w:t>
      </w:r>
      <w:r w:rsidR="0077103A">
        <w:t xml:space="preserve"> and production of </w:t>
      </w:r>
      <w:r w:rsidR="00265D99">
        <w:t xml:space="preserve">club or public goods, especially </w:t>
      </w:r>
      <w:r w:rsidR="0077103A">
        <w:t xml:space="preserve">those that are </w:t>
      </w:r>
      <w:r>
        <w:t>non-</w:t>
      </w:r>
      <w:proofErr w:type="spellStart"/>
      <w:r>
        <w:t>exclud</w:t>
      </w:r>
      <w:r w:rsidR="0072135E">
        <w:t>e</w:t>
      </w:r>
      <w:r>
        <w:t>able</w:t>
      </w:r>
      <w:proofErr w:type="spellEnd"/>
      <w:r>
        <w:t xml:space="preserve"> and inexhaustible. </w:t>
      </w:r>
      <w:r w:rsidR="007B5995">
        <w:t xml:space="preserve">This approach will allow multi-level and overlapping legal orders that each secures desired cooperation. </w:t>
      </w:r>
    </w:p>
    <w:p w:rsidR="00056164" w:rsidRDefault="00A03586" w:rsidP="00265D99">
      <w:pPr>
        <w:pStyle w:val="NormalIndent"/>
      </w:pPr>
      <w:r>
        <w:t xml:space="preserve">One weakness </w:t>
      </w:r>
      <w:r w:rsidR="00056164">
        <w:t xml:space="preserve">of this view </w:t>
      </w:r>
      <w:r>
        <w:t>is that it</w:t>
      </w:r>
      <w:r w:rsidR="00056164">
        <w:t xml:space="preserve"> is limited in scope to such goods</w:t>
      </w:r>
      <w:r w:rsidR="0072135E">
        <w:t xml:space="preserve"> that are to mutual advantage</w:t>
      </w:r>
      <w:r w:rsidR="0077103A">
        <w:t xml:space="preserve"> – leaving </w:t>
      </w:r>
      <w:r w:rsidR="004020E4">
        <w:t>to the side issues of how to allocate responsibilities for transfers and social justice among individuals and across units</w:t>
      </w:r>
      <w:r w:rsidR="00056164">
        <w:t xml:space="preserve">. </w:t>
      </w:r>
      <w:r w:rsidR="0072135E">
        <w:t xml:space="preserve">A further challenge concerns conflicts </w:t>
      </w:r>
      <w:r w:rsidR="007B5995">
        <w:t>among</w:t>
      </w:r>
      <w:r w:rsidR="0072135E">
        <w:t xml:space="preserve"> objectives</w:t>
      </w:r>
      <w:r w:rsidR="007B5995">
        <w:t xml:space="preserve"> and clubs</w:t>
      </w:r>
      <w:r w:rsidR="0072135E">
        <w:t xml:space="preserve">: economic efficiency may counsel </w:t>
      </w:r>
      <w:r w:rsidR="007B5995">
        <w:t xml:space="preserve">broader </w:t>
      </w:r>
      <w:r w:rsidR="0072135E">
        <w:t xml:space="preserve">joint action such as removal of tariffs, while the maintenance of existing industries or culture </w:t>
      </w:r>
      <w:r w:rsidR="007B5995">
        <w:t xml:space="preserve">among a smaller group </w:t>
      </w:r>
      <w:r w:rsidR="0072135E">
        <w:t xml:space="preserve">may count in </w:t>
      </w:r>
      <w:proofErr w:type="spellStart"/>
      <w:r w:rsidR="0072135E">
        <w:t>favour</w:t>
      </w:r>
      <w:proofErr w:type="spellEnd"/>
      <w:r w:rsidR="0072135E">
        <w:t xml:space="preserve"> of subsidies or protectionist measures. Who should decide </w:t>
      </w:r>
      <w:r w:rsidR="007B5995">
        <w:t>between these two options</w:t>
      </w:r>
      <w:r w:rsidR="0072135E">
        <w:t xml:space="preserve">?  </w:t>
      </w:r>
      <w:r w:rsidR="004020E4">
        <w:t xml:space="preserve">Economic federalism also </w:t>
      </w:r>
      <w:r w:rsidR="00056164">
        <w:t xml:space="preserve">suffers from </w:t>
      </w:r>
      <w:r w:rsidR="0072135E">
        <w:t>standard weaknesses if such elements of economic theory are r</w:t>
      </w:r>
      <w:r w:rsidR="00056164">
        <w:t xml:space="preserve">egarded as a </w:t>
      </w:r>
      <w:r w:rsidR="0072135E">
        <w:t xml:space="preserve">theory of normative legitimacy. Several issues are then not addressed, such as </w:t>
      </w:r>
      <w:r w:rsidR="00056164">
        <w:t xml:space="preserve">preference formation, and </w:t>
      </w:r>
      <w:r w:rsidR="0072135E">
        <w:t xml:space="preserve">the reliance </w:t>
      </w:r>
      <w:r w:rsidR="00056164">
        <w:t>on Pareto improvements fro</w:t>
      </w:r>
      <w:r w:rsidR="0072135E">
        <w:t>m given utility levels ignores</w:t>
      </w:r>
      <w:r w:rsidR="00056164">
        <w:t xml:space="preserve"> </w:t>
      </w:r>
      <w:r w:rsidR="0072135E">
        <w:t xml:space="preserve">what some critics describe as the unjust </w:t>
      </w:r>
      <w:r w:rsidR="00056164">
        <w:t xml:space="preserve">impact of unfair starting positions. Also note that arguments of economic federalism may recommend </w:t>
      </w:r>
      <w:r w:rsidR="004020E4">
        <w:t xml:space="preserve">to </w:t>
      </w:r>
      <w:r w:rsidR="004020E4" w:rsidRPr="007C2003">
        <w:t>remove</w:t>
      </w:r>
      <w:r w:rsidR="004020E4">
        <w:t xml:space="preserve"> </w:t>
      </w:r>
      <w:r w:rsidR="00056164">
        <w:t xml:space="preserve">issues from democratic and political control, and </w:t>
      </w:r>
      <w:r w:rsidR="00265D99">
        <w:t xml:space="preserve">instead place them with </w:t>
      </w:r>
      <w:r w:rsidR="00056164">
        <w:t xml:space="preserve">market mechanisms or other </w:t>
      </w:r>
      <w:r w:rsidR="00056164" w:rsidRPr="007C2003">
        <w:rPr>
          <w:i/>
        </w:rPr>
        <w:t>non-political</w:t>
      </w:r>
      <w:r w:rsidR="00056164">
        <w:t xml:space="preserve"> </w:t>
      </w:r>
      <w:r w:rsidR="007C2003">
        <w:t xml:space="preserve">yet accountable </w:t>
      </w:r>
      <w:r w:rsidR="00056164">
        <w:t xml:space="preserve">arrangements within </w:t>
      </w:r>
      <w:r w:rsidR="004020E4">
        <w:t xml:space="preserve">or among </w:t>
      </w:r>
      <w:r w:rsidR="00056164">
        <w:t xml:space="preserve">sub-units. </w:t>
      </w:r>
      <w:r w:rsidR="004020E4">
        <w:t>Such arguments have been used in defense of the ‘democratic deficit’ of the EU</w:t>
      </w:r>
      <w:r w:rsidR="00265D99">
        <w:t>.</w:t>
      </w:r>
      <w:r w:rsidR="00C36EE0">
        <w:rPr>
          <w:rStyle w:val="FootnoteReference"/>
        </w:rPr>
        <w:footnoteReference w:id="25"/>
      </w:r>
      <w:r w:rsidR="00265D99">
        <w:t xml:space="preserve"> Note finally, that this tradition may </w:t>
      </w:r>
      <w:r w:rsidR="00056164" w:rsidRPr="00DC6B43">
        <w:rPr>
          <w:i/>
        </w:rPr>
        <w:t>question</w:t>
      </w:r>
      <w:r w:rsidR="00056164">
        <w:t xml:space="preserve"> the presumption in </w:t>
      </w:r>
      <w:proofErr w:type="spellStart"/>
      <w:r w:rsidR="00056164">
        <w:t>favour</w:t>
      </w:r>
      <w:proofErr w:type="spellEnd"/>
      <w:r w:rsidR="00056164">
        <w:t xml:space="preserve"> of Member State</w:t>
      </w:r>
      <w:r w:rsidR="004020E4">
        <w:t xml:space="preserve">s as the appropriate sub-units. Indeed, this conception may </w:t>
      </w:r>
      <w:r w:rsidR="007F5464">
        <w:t>support</w:t>
      </w:r>
      <w:r w:rsidR="00056164">
        <w:t xml:space="preserve"> placing powers </w:t>
      </w:r>
      <w:r w:rsidR="00265D99">
        <w:t xml:space="preserve">not only with bodies above the state, but also </w:t>
      </w:r>
      <w:r w:rsidR="00056164">
        <w:t>with s</w:t>
      </w:r>
      <w:r w:rsidR="00265D99">
        <w:t>ub-state regions:</w:t>
      </w:r>
      <w:r w:rsidR="00711564">
        <w:t xml:space="preserve"> </w:t>
      </w:r>
      <w:proofErr w:type="spellStart"/>
      <w:r w:rsidR="00711564">
        <w:t>subsidiarity</w:t>
      </w:r>
      <w:proofErr w:type="spellEnd"/>
      <w:r w:rsidR="00711564">
        <w:t xml:space="preserve"> should g</w:t>
      </w:r>
      <w:r w:rsidR="00056164">
        <w:t>o "all the way down".</w:t>
      </w:r>
    </w:p>
    <w:p w:rsidR="00056164" w:rsidRPr="00FE44E2" w:rsidRDefault="00056164" w:rsidP="00FE44E2">
      <w:pPr>
        <w:pStyle w:val="Heading2"/>
        <w:rPr>
          <w:lang w:val="en-US"/>
        </w:rPr>
      </w:pPr>
      <w:r w:rsidRPr="00FE44E2">
        <w:rPr>
          <w:lang w:val="en-US"/>
        </w:rPr>
        <w:lastRenderedPageBreak/>
        <w:t xml:space="preserve">Justice: Catholic </w:t>
      </w:r>
      <w:proofErr w:type="spellStart"/>
      <w:r w:rsidRPr="00FE44E2">
        <w:rPr>
          <w:lang w:val="en-US"/>
        </w:rPr>
        <w:t>Personalism</w:t>
      </w:r>
      <w:proofErr w:type="spellEnd"/>
    </w:p>
    <w:p w:rsidR="00D61FA8" w:rsidRPr="009C0136" w:rsidRDefault="00056164" w:rsidP="00D61FA8">
      <w:pPr>
        <w:rPr>
          <w:lang w:val="en-US"/>
        </w:rPr>
      </w:pPr>
      <w:r>
        <w:t xml:space="preserve">The Catholic tradition of </w:t>
      </w:r>
      <w:proofErr w:type="spellStart"/>
      <w:r>
        <w:t>subsidiarity</w:t>
      </w:r>
      <w:proofErr w:type="spellEnd"/>
      <w:r>
        <w:t xml:space="preserve"> </w:t>
      </w:r>
      <w:r w:rsidR="007C2003" w:rsidRPr="007C2003">
        <w:rPr>
          <w:lang w:val="en-US"/>
        </w:rPr>
        <w:t xml:space="preserve">is first expressed in </w:t>
      </w:r>
      <w:r w:rsidR="007C2003">
        <w:rPr>
          <w:lang w:val="en-US"/>
        </w:rPr>
        <w:t>pope Leo XIII</w:t>
      </w:r>
      <w:r w:rsidR="00D61FA8">
        <w:rPr>
          <w:lang w:val="en-US"/>
        </w:rPr>
        <w:t xml:space="preserve">’s </w:t>
      </w:r>
      <w:r w:rsidR="007C2003" w:rsidRPr="007C2003">
        <w:rPr>
          <w:lang w:val="en-US"/>
        </w:rPr>
        <w:t xml:space="preserve">1891 </w:t>
      </w:r>
      <w:proofErr w:type="spellStart"/>
      <w:r w:rsidR="007C2003" w:rsidRPr="007C2003">
        <w:rPr>
          <w:lang w:val="en-US"/>
        </w:rPr>
        <w:t>Encyclica</w:t>
      </w:r>
      <w:proofErr w:type="spellEnd"/>
      <w:r w:rsidR="007C2003" w:rsidRPr="007C2003">
        <w:rPr>
          <w:lang w:val="en-US"/>
        </w:rPr>
        <w:t xml:space="preserve"> </w:t>
      </w:r>
      <w:proofErr w:type="spellStart"/>
      <w:r w:rsidR="007C2003" w:rsidRPr="007C2003">
        <w:rPr>
          <w:i/>
          <w:iCs/>
          <w:lang w:val="en-US"/>
        </w:rPr>
        <w:t>Rerum</w:t>
      </w:r>
      <w:proofErr w:type="spellEnd"/>
      <w:r w:rsidR="007C2003" w:rsidRPr="007C2003">
        <w:rPr>
          <w:i/>
          <w:iCs/>
          <w:lang w:val="en-US"/>
        </w:rPr>
        <w:t xml:space="preserve"> </w:t>
      </w:r>
      <w:proofErr w:type="spellStart"/>
      <w:r w:rsidR="007C2003" w:rsidRPr="007C2003">
        <w:rPr>
          <w:i/>
          <w:iCs/>
          <w:lang w:val="en-US"/>
        </w:rPr>
        <w:t>Novarum</w:t>
      </w:r>
      <w:proofErr w:type="spellEnd"/>
      <w:r w:rsidR="007C2003" w:rsidRPr="007C2003">
        <w:rPr>
          <w:lang w:val="en-US"/>
        </w:rPr>
        <w:t>, which argued that the state should support lower social units, but not subsume them</w:t>
      </w:r>
      <w:r w:rsidR="007C2003">
        <w:rPr>
          <w:lang w:val="en-US"/>
        </w:rPr>
        <w:t>.</w:t>
      </w:r>
      <w:r w:rsidR="00C36EE0">
        <w:rPr>
          <w:rStyle w:val="FootnoteReference"/>
          <w:lang w:val="en-US"/>
        </w:rPr>
        <w:footnoteReference w:id="26"/>
      </w:r>
      <w:r w:rsidR="000E7CC4">
        <w:rPr>
          <w:lang w:val="en-US"/>
        </w:rPr>
        <w:fldChar w:fldCharType="begin"/>
      </w:r>
      <w:r w:rsidR="000F2900">
        <w:rPr>
          <w:lang w:val="en-US"/>
        </w:rPr>
        <w:instrText xml:space="preserve"> ADDIN EN.CITE &lt;EndNote&gt;&lt;Cite&gt;&lt;Author&gt;Leo&lt;/Author&gt;&lt;Year&gt;1981&lt;/Year&gt;&lt;RecNum&gt;17140&lt;/RecNum&gt;&lt;record&gt;&lt;rec-number&gt;17140&lt;/rec-number&gt;&lt;foreign-keys&gt;&lt;key app="EN" db-id="f2drv0pate5zecetrvzpsszd2522dza2dw9e"&gt;17140&lt;/key&gt;&lt;/foreign-keys&gt;&lt;ref-type name="Book Section"&gt;5&lt;/ref-type&gt;&lt;contributors&gt;&lt;authors&gt;&lt;author&gt;Leo, XIII&lt;/author&gt;&lt;/authors&gt;&lt;/contributors&gt;&lt;titles&gt;&lt;title&gt;Rerum Novarum&lt;/title&gt;&lt;secondary-title&gt;The Papal Encyclicals 1903-1939&lt;/secondary-title&gt;&lt;/titles&gt;&lt;dates&gt;&lt;year&gt;1981&lt;/year&gt;&lt;/dates&gt;&lt;pub-location&gt;Raleigh&lt;/pub-location&gt;&lt;publisher&gt;Mcgrath Publishing Company&lt;/publisher&gt;&lt;accession-num&gt;17140&lt;/accession-num&gt;&lt;urls&gt;&lt;/urls&gt;&lt;/record&gt;&lt;/Cite&gt;&lt;/EndNote&gt;</w:instrText>
      </w:r>
      <w:r w:rsidR="000E7CC4">
        <w:rPr>
          <w:lang w:val="en-US"/>
        </w:rPr>
        <w:fldChar w:fldCharType="end"/>
      </w:r>
      <w:r w:rsidR="00877341">
        <w:rPr>
          <w:lang w:val="en-US"/>
        </w:rPr>
        <w:t xml:space="preserve"> </w:t>
      </w:r>
      <w:r w:rsidR="00F50710">
        <w:rPr>
          <w:lang w:val="en-US"/>
        </w:rPr>
        <w:t>T</w:t>
      </w:r>
      <w:r w:rsidR="007C2003">
        <w:rPr>
          <w:lang w:val="en-US"/>
        </w:rPr>
        <w:t>he doctrine was</w:t>
      </w:r>
      <w:r>
        <w:t xml:space="preserve"> further developed in </w:t>
      </w:r>
      <w:r w:rsidR="00D61FA8">
        <w:t xml:space="preserve">pope Pius XI’s </w:t>
      </w:r>
      <w:r>
        <w:t xml:space="preserve">1931 </w:t>
      </w:r>
      <w:proofErr w:type="spellStart"/>
      <w:r>
        <w:t>Encyclica</w:t>
      </w:r>
      <w:proofErr w:type="spellEnd"/>
      <w:r>
        <w:t xml:space="preserve"> </w:t>
      </w:r>
      <w:proofErr w:type="spellStart"/>
      <w:r>
        <w:rPr>
          <w:i/>
          <w:iCs/>
        </w:rPr>
        <w:t>Quadragesimo</w:t>
      </w:r>
      <w:proofErr w:type="spellEnd"/>
      <w:r>
        <w:rPr>
          <w:i/>
          <w:iCs/>
        </w:rPr>
        <w:t xml:space="preserve"> Anno</w:t>
      </w:r>
      <w:r>
        <w:t xml:space="preserve"> against fascism</w:t>
      </w:r>
      <w:r w:rsidR="005B1D3F">
        <w:t>,</w:t>
      </w:r>
      <w:r w:rsidR="00D61FA8">
        <w:rPr>
          <w:rStyle w:val="FootnoteReference"/>
        </w:rPr>
        <w:footnoteReference w:id="27"/>
      </w:r>
      <w:r>
        <w:t xml:space="preserve"> </w:t>
      </w:r>
      <w:r w:rsidR="005B1D3F">
        <w:t xml:space="preserve">and </w:t>
      </w:r>
      <w:r w:rsidR="00057BFC">
        <w:t xml:space="preserve">political implications were pursued </w:t>
      </w:r>
      <w:r w:rsidR="005B1D3F">
        <w:t xml:space="preserve">by the </w:t>
      </w:r>
      <w:proofErr w:type="spellStart"/>
      <w:r w:rsidR="005B1D3F">
        <w:t>personalist</w:t>
      </w:r>
      <w:proofErr w:type="spellEnd"/>
      <w:r w:rsidR="005B1D3F">
        <w:t xml:space="preserve"> Jacques Marit</w:t>
      </w:r>
      <w:r w:rsidR="00F50710">
        <w:t>ain</w:t>
      </w:r>
      <w:r w:rsidR="00057BFC">
        <w:t>.</w:t>
      </w:r>
      <w:r w:rsidR="00C36EE0">
        <w:rPr>
          <w:rStyle w:val="FootnoteReference"/>
        </w:rPr>
        <w:footnoteReference w:id="28"/>
      </w:r>
      <w:r w:rsidR="00057BFC">
        <w:t xml:space="preserve"> </w:t>
      </w:r>
      <w:r>
        <w:t>The Catholic Church sought protection against socialism, yet protested capitalist exploitation of the poor</w:t>
      </w:r>
      <w:r w:rsidR="005B1D3F">
        <w:t>; in effect often agreeing with economic federalism.</w:t>
      </w:r>
      <w:r>
        <w:t xml:space="preserve"> </w:t>
      </w:r>
      <w:r w:rsidR="007C2003">
        <w:t xml:space="preserve">The conception is committed to normative individualism: </w:t>
      </w:r>
      <w:r>
        <w:t>the human good is to develop and realise one's potential</w:t>
      </w:r>
      <w:r w:rsidR="00B1755A">
        <w:t>. Theological versions will explicate this account of human potential</w:t>
      </w:r>
      <w:r>
        <w:t xml:space="preserve"> as made in the image of God</w:t>
      </w:r>
      <w:r w:rsidR="00B1755A">
        <w:t>, but other philosophical positions would develop and draw from ‘thick’ albeit more agnostic conceptions of human nature</w:t>
      </w:r>
      <w:r>
        <w:t xml:space="preserve">. A hierarchy of associations allow persons to develop skills and talents, and assist those in need. The state </w:t>
      </w:r>
      <w:r w:rsidR="007C2003">
        <w:t xml:space="preserve">and other political bodies </w:t>
      </w:r>
      <w:r>
        <w:t>must serve the common interest</w:t>
      </w:r>
      <w:r w:rsidR="007C2003">
        <w:t>s thus conceived</w:t>
      </w:r>
      <w:r>
        <w:t>, and intervene to</w:t>
      </w:r>
      <w:r w:rsidR="007C2003">
        <w:t xml:space="preserve"> further individuals' autonomy and flourishing. </w:t>
      </w:r>
      <w:r w:rsidR="00711564">
        <w:t xml:space="preserve">On this account, </w:t>
      </w:r>
      <w:proofErr w:type="spellStart"/>
      <w:r w:rsidR="00711564">
        <w:t>s</w:t>
      </w:r>
      <w:r>
        <w:t>ubsidiarity</w:t>
      </w:r>
      <w:proofErr w:type="spellEnd"/>
      <w:r>
        <w:t xml:space="preserve"> should regulate both </w:t>
      </w:r>
      <w:r w:rsidR="00711564">
        <w:t xml:space="preserve">the allocation of legal authority </w:t>
      </w:r>
      <w:r>
        <w:t xml:space="preserve">and </w:t>
      </w:r>
      <w:r w:rsidR="00711564">
        <w:t xml:space="preserve">its </w:t>
      </w:r>
      <w:r>
        <w:t xml:space="preserve">exercise. It allows both territorial and functional applications of the principle, placing </w:t>
      </w:r>
      <w:r w:rsidR="007C2003">
        <w:t xml:space="preserve">several </w:t>
      </w:r>
      <w:r>
        <w:t>issues outside the scope of politics</w:t>
      </w:r>
      <w:r w:rsidR="00711564">
        <w:t xml:space="preserve"> – e.g. regarding religious affairs</w:t>
      </w:r>
      <w:r>
        <w:t>. Sub-</w:t>
      </w:r>
      <w:r w:rsidR="00711564">
        <w:t xml:space="preserve">units do not enjoy veto rights. Indeed, </w:t>
      </w:r>
      <w:r w:rsidR="007C2003">
        <w:t xml:space="preserve">even application of the principle of </w:t>
      </w:r>
      <w:proofErr w:type="spellStart"/>
      <w:r w:rsidR="00D61FA8">
        <w:t>subsidiarity</w:t>
      </w:r>
      <w:proofErr w:type="spellEnd"/>
      <w:r w:rsidR="00D61FA8">
        <w:t xml:space="preserve"> is</w:t>
      </w:r>
      <w:r w:rsidR="00711564">
        <w:t xml:space="preserve"> sometimes</w:t>
      </w:r>
      <w:r>
        <w:t xml:space="preserve"> </w:t>
      </w:r>
      <w:r w:rsidR="00711564">
        <w:t>best e</w:t>
      </w:r>
      <w:r>
        <w:t xml:space="preserve">ntrusted to the centre unit. </w:t>
      </w:r>
      <w:r w:rsidR="00DC6B43">
        <w:rPr>
          <w:lang w:eastAsia="nb-NO"/>
        </w:rPr>
        <w:t xml:space="preserve">Non-intervention into smaller units may often be appropriate, </w:t>
      </w:r>
      <w:r w:rsidR="00DC6B43" w:rsidRPr="00DC6B43">
        <w:rPr>
          <w:lang w:eastAsia="nb-NO"/>
        </w:rPr>
        <w:t>both to protect individuals' autonomy, as required for their proper</w:t>
      </w:r>
      <w:r w:rsidR="00DC6B43">
        <w:rPr>
          <w:lang w:eastAsia="nb-NO"/>
        </w:rPr>
        <w:t xml:space="preserve"> </w:t>
      </w:r>
      <w:r w:rsidR="00DC6B43" w:rsidRPr="00DC6B43">
        <w:rPr>
          <w:lang w:eastAsia="nb-NO"/>
        </w:rPr>
        <w:t>development,</w:t>
      </w:r>
      <w:r w:rsidR="00DC6B43" w:rsidRPr="00660E9E">
        <w:t xml:space="preserve"> </w:t>
      </w:r>
      <w:r w:rsidR="00DC6B43" w:rsidRPr="00DC6B43">
        <w:rPr>
          <w:lang w:eastAsia="nb-NO"/>
        </w:rPr>
        <w:t xml:space="preserve">and to </w:t>
      </w:r>
      <w:r w:rsidR="00711564">
        <w:rPr>
          <w:lang w:eastAsia="nb-NO"/>
        </w:rPr>
        <w:t>economize on</w:t>
      </w:r>
      <w:r w:rsidR="00DC6B43" w:rsidRPr="00DC6B43">
        <w:rPr>
          <w:lang w:eastAsia="nb-NO"/>
        </w:rPr>
        <w:t xml:space="preserve"> the scarce resources of the state</w:t>
      </w:r>
      <w:r w:rsidR="00DC6B43">
        <w:rPr>
          <w:lang w:eastAsia="nb-NO"/>
        </w:rPr>
        <w:t xml:space="preserve"> or other larger unit.</w:t>
      </w:r>
      <w:r w:rsidR="00DC6B43" w:rsidRPr="00660E9E">
        <w:t xml:space="preserve"> </w:t>
      </w:r>
      <w:r w:rsidR="00DC6B43" w:rsidRPr="00DC6B43">
        <w:rPr>
          <w:lang w:eastAsia="nb-NO"/>
        </w:rPr>
        <w:t>Conversely, state</w:t>
      </w:r>
      <w:r w:rsidR="00DC6B43">
        <w:rPr>
          <w:lang w:eastAsia="nb-NO"/>
        </w:rPr>
        <w:t xml:space="preserve"> </w:t>
      </w:r>
      <w:r w:rsidR="00DC6B43" w:rsidRPr="00DC6B43">
        <w:rPr>
          <w:lang w:eastAsia="nb-NO"/>
        </w:rPr>
        <w:t>intervention is legitimate and required when the public good is threatened, such</w:t>
      </w:r>
      <w:r w:rsidR="00DC6B43">
        <w:rPr>
          <w:lang w:eastAsia="nb-NO"/>
        </w:rPr>
        <w:t xml:space="preserve"> </w:t>
      </w:r>
      <w:r w:rsidR="00DC6B43" w:rsidRPr="00DC6B43">
        <w:rPr>
          <w:lang w:eastAsia="nb-NO"/>
        </w:rPr>
        <w:t xml:space="preserve">as when a particular class </w:t>
      </w:r>
      <w:r w:rsidR="00DC6B43" w:rsidRPr="00DC6B43">
        <w:t>suffers</w:t>
      </w:r>
      <w:r w:rsidR="00D61FA8">
        <w:t xml:space="preserve">. </w:t>
      </w:r>
      <w:r w:rsidR="009C0136">
        <w:rPr>
          <w:lang w:val="en-US"/>
        </w:rPr>
        <w:t xml:space="preserve">This account of </w:t>
      </w:r>
      <w:proofErr w:type="spellStart"/>
      <w:r w:rsidR="009C0136">
        <w:rPr>
          <w:lang w:val="en-US"/>
        </w:rPr>
        <w:t>subsidiarity</w:t>
      </w:r>
      <w:proofErr w:type="spellEnd"/>
      <w:r w:rsidR="009C0136">
        <w:rPr>
          <w:lang w:val="en-US"/>
        </w:rPr>
        <w:t xml:space="preserve"> </w:t>
      </w:r>
      <w:r w:rsidR="009C0136" w:rsidRPr="009C0136">
        <w:rPr>
          <w:i/>
          <w:lang w:val="en-US"/>
        </w:rPr>
        <w:t>does</w:t>
      </w:r>
      <w:r w:rsidR="009C0136" w:rsidRPr="009C0136">
        <w:rPr>
          <w:lang w:val="en-US"/>
        </w:rPr>
        <w:t xml:space="preserve"> allow taxation and other means of transfers across member units, as required for the ‘common good’ as defined by the authorities. </w:t>
      </w:r>
      <w:r w:rsidR="005B1D3F">
        <w:rPr>
          <w:lang w:val="en-US"/>
        </w:rPr>
        <w:t>Thus i</w:t>
      </w:r>
      <w:r w:rsidR="00054DCF">
        <w:rPr>
          <w:lang w:val="en-US"/>
        </w:rPr>
        <w:t xml:space="preserve">nfluential ‘social market’ economists such as Wilhelm </w:t>
      </w:r>
      <w:proofErr w:type="spellStart"/>
      <w:r w:rsidR="00054DCF">
        <w:rPr>
          <w:lang w:val="en-US"/>
        </w:rPr>
        <w:t>Roepke</w:t>
      </w:r>
      <w:proofErr w:type="spellEnd"/>
      <w:r w:rsidR="00054DCF">
        <w:rPr>
          <w:lang w:val="en-US"/>
        </w:rPr>
        <w:t xml:space="preserve"> </w:t>
      </w:r>
      <w:r w:rsidR="005B1D3F">
        <w:rPr>
          <w:lang w:val="en-US"/>
        </w:rPr>
        <w:t>were in broad agreement</w:t>
      </w:r>
      <w:r w:rsidR="00C36EE0">
        <w:rPr>
          <w:lang w:val="en-US"/>
        </w:rPr>
        <w:t>.</w:t>
      </w:r>
      <w:r w:rsidR="00C36EE0">
        <w:rPr>
          <w:rStyle w:val="FootnoteReference"/>
          <w:lang w:val="en-US"/>
        </w:rPr>
        <w:footnoteReference w:id="29"/>
      </w:r>
    </w:p>
    <w:p w:rsidR="009E195E" w:rsidRDefault="00D61FA8" w:rsidP="00D61FA8">
      <w:pPr>
        <w:ind w:firstLine="708"/>
      </w:pPr>
      <w:r>
        <w:t>A weakness</w:t>
      </w:r>
      <w:r w:rsidR="00711564">
        <w:t xml:space="preserve"> of t</w:t>
      </w:r>
      <w:r w:rsidR="00056164">
        <w:t>his view</w:t>
      </w:r>
      <w:r>
        <w:t xml:space="preserve"> concerns its premise on a contested conception</w:t>
      </w:r>
      <w:r w:rsidR="00056164">
        <w:t xml:space="preserve"> of </w:t>
      </w:r>
      <w:r>
        <w:t xml:space="preserve">human nature </w:t>
      </w:r>
      <w:r w:rsidR="009E195E">
        <w:t xml:space="preserve">as determined by a comprehensive </w:t>
      </w:r>
      <w:r>
        <w:t>controversial</w:t>
      </w:r>
      <w:r w:rsidR="00B1755A">
        <w:t xml:space="preserve"> normative theory – theological or otherwise</w:t>
      </w:r>
      <w:r w:rsidR="009D73A0">
        <w:t>. It is th</w:t>
      </w:r>
      <w:r>
        <w:t xml:space="preserve">us easily subject to criticism when applied </w:t>
      </w:r>
      <w:r w:rsidR="009D73A0">
        <w:t>amon</w:t>
      </w:r>
      <w:r w:rsidR="009E195E">
        <w:t>g parties who fail to share these values</w:t>
      </w:r>
      <w:r w:rsidR="009D73A0">
        <w:t xml:space="preserve">. </w:t>
      </w:r>
      <w:r w:rsidR="009E195E">
        <w:t xml:space="preserve">One implication is that this account </w:t>
      </w:r>
      <w:r w:rsidR="00056164">
        <w:t xml:space="preserve">cannot settle beyond reasonable disagreement which sub-units and cleavages should be embedded - </w:t>
      </w:r>
      <w:r w:rsidR="00CD40C8">
        <w:t xml:space="preserve">e.g. </w:t>
      </w:r>
      <w:r w:rsidR="009E195E">
        <w:t xml:space="preserve">regarding </w:t>
      </w:r>
      <w:r w:rsidR="00CD40C8">
        <w:t>families, or labour unions</w:t>
      </w:r>
      <w:r>
        <w:t>; - nor the role of the state or international bodies</w:t>
      </w:r>
      <w:r w:rsidR="00CD40C8">
        <w:t xml:space="preserve">. </w:t>
      </w:r>
      <w:r>
        <w:t xml:space="preserve">This does make </w:t>
      </w:r>
      <w:r w:rsidR="00CD40C8">
        <w:t>this theory more flexible and adaptable to various forms of social organization</w:t>
      </w:r>
      <w:r>
        <w:t xml:space="preserve"> and societal development</w:t>
      </w:r>
      <w:r w:rsidR="00CD40C8">
        <w:t>. However, problems</w:t>
      </w:r>
      <w:r>
        <w:t xml:space="preserve"> do arise when coupled to the </w:t>
      </w:r>
      <w:r w:rsidR="00CD40C8">
        <w:t xml:space="preserve">strong yet contested views about </w:t>
      </w:r>
      <w:r w:rsidR="00056164">
        <w:t>what the</w:t>
      </w:r>
      <w:r>
        <w:t xml:space="preserve"> specific</w:t>
      </w:r>
      <w:r w:rsidR="00CD40C8">
        <w:t xml:space="preserve"> </w:t>
      </w:r>
      <w:r w:rsidR="00056164">
        <w:lastRenderedPageBreak/>
        <w:t>responsibilities should be</w:t>
      </w:r>
      <w:r>
        <w:t xml:space="preserve">, e.g. whether extended </w:t>
      </w:r>
      <w:r w:rsidR="00CD40C8">
        <w:t>families</w:t>
      </w:r>
      <w:r>
        <w:t xml:space="preserve">, </w:t>
      </w:r>
      <w:r w:rsidR="009E195E">
        <w:t>the state</w:t>
      </w:r>
      <w:r>
        <w:t xml:space="preserve">, the EU or the international community should be the guarantor of last resort to secure basic needs. </w:t>
      </w:r>
      <w:r w:rsidR="009E195E">
        <w:t xml:space="preserve"> </w:t>
      </w:r>
    </w:p>
    <w:p w:rsidR="00AE565E" w:rsidRDefault="00AE565E" w:rsidP="009E195E">
      <w:pPr>
        <w:pStyle w:val="NormalIndent"/>
        <w:rPr>
          <w:lang w:eastAsia="nb-NO"/>
        </w:rPr>
      </w:pPr>
      <w:r>
        <w:t xml:space="preserve">Consider the concerns about different, incompatible conceptions of </w:t>
      </w:r>
      <w:r w:rsidR="009C0136">
        <w:t>human flourishing</w:t>
      </w:r>
      <w:r>
        <w:t xml:space="preserve">.  </w:t>
      </w:r>
      <w:proofErr w:type="spellStart"/>
      <w:r w:rsidR="009D73A0">
        <w:rPr>
          <w:lang w:eastAsia="nb-NO"/>
        </w:rPr>
        <w:t>Koskenniemi</w:t>
      </w:r>
      <w:proofErr w:type="spellEnd"/>
      <w:r w:rsidR="009D73A0">
        <w:rPr>
          <w:lang w:eastAsia="nb-NO"/>
        </w:rPr>
        <w:t xml:space="preserve"> </w:t>
      </w:r>
      <w:r w:rsidR="009C0136">
        <w:rPr>
          <w:lang w:eastAsia="nb-NO"/>
        </w:rPr>
        <w:t>argues</w:t>
      </w:r>
      <w:r w:rsidR="009D73A0">
        <w:rPr>
          <w:lang w:eastAsia="nb-NO"/>
        </w:rPr>
        <w:t xml:space="preserve"> against dismissing the state: </w:t>
      </w:r>
    </w:p>
    <w:p w:rsidR="009D73A0" w:rsidRPr="00560315" w:rsidRDefault="009D73A0" w:rsidP="00660E9E">
      <w:pPr>
        <w:pStyle w:val="Blockquote"/>
        <w:rPr>
          <w:lang w:val="en-US"/>
        </w:rPr>
      </w:pPr>
      <w:r w:rsidRPr="00560315">
        <w:rPr>
          <w:lang w:val="en-US"/>
        </w:rPr>
        <w:t>as long as</w:t>
      </w:r>
      <w:r w:rsidR="00AE565E" w:rsidRPr="00560315">
        <w:rPr>
          <w:lang w:val="en-US"/>
        </w:rPr>
        <w:t xml:space="preserve"> </w:t>
      </w:r>
      <w:r w:rsidRPr="00560315">
        <w:rPr>
          <w:lang w:val="en-US"/>
        </w:rPr>
        <w:t xml:space="preserve">there is no wide agreement on what constitutes the good life, the formality of statehood remains the best guarantee we have against the conquest of modernism’s liberal aspect by modernism’s </w:t>
      </w:r>
      <w:r w:rsidR="00AE565E" w:rsidRPr="00560315">
        <w:rPr>
          <w:lang w:val="en-US"/>
        </w:rPr>
        <w:t>authoritarian impulse.</w:t>
      </w:r>
      <w:r w:rsidR="005343C9">
        <w:rPr>
          <w:rStyle w:val="FootnoteReference"/>
          <w:lang w:val="en-US"/>
        </w:rPr>
        <w:footnoteReference w:id="30"/>
      </w:r>
      <w:r w:rsidRPr="00560315">
        <w:rPr>
          <w:lang w:val="en-US"/>
        </w:rPr>
        <w:t xml:space="preserve"> </w:t>
      </w:r>
    </w:p>
    <w:p w:rsidR="001273D8" w:rsidRDefault="009C0136" w:rsidP="00DC6B43">
      <w:pPr>
        <w:rPr>
          <w:lang w:val="en-US" w:eastAsia="nb-NO"/>
        </w:rPr>
      </w:pPr>
      <w:r>
        <w:rPr>
          <w:lang w:val="en-US" w:eastAsia="nb-NO"/>
        </w:rPr>
        <w:t>Such</w:t>
      </w:r>
      <w:r w:rsidR="009D73A0">
        <w:rPr>
          <w:lang w:val="en-US" w:eastAsia="nb-NO"/>
        </w:rPr>
        <w:t xml:space="preserve"> disagreement </w:t>
      </w:r>
      <w:r>
        <w:rPr>
          <w:lang w:val="en-US" w:eastAsia="nb-NO"/>
        </w:rPr>
        <w:t xml:space="preserve">should lead us to be </w:t>
      </w:r>
      <w:r w:rsidR="009D73A0">
        <w:rPr>
          <w:lang w:val="en-US" w:eastAsia="nb-NO"/>
        </w:rPr>
        <w:t xml:space="preserve">wary of granting </w:t>
      </w:r>
      <w:r>
        <w:rPr>
          <w:lang w:val="en-US" w:eastAsia="nb-NO"/>
        </w:rPr>
        <w:t xml:space="preserve">the </w:t>
      </w:r>
      <w:r w:rsidR="009D73A0">
        <w:rPr>
          <w:lang w:val="en-US" w:eastAsia="nb-NO"/>
        </w:rPr>
        <w:t>authority to make dec</w:t>
      </w:r>
      <w:r w:rsidR="00CD40C8">
        <w:rPr>
          <w:lang w:val="en-US" w:eastAsia="nb-NO"/>
        </w:rPr>
        <w:t xml:space="preserve">isions about flourishing to </w:t>
      </w:r>
      <w:r w:rsidR="00CD40C8">
        <w:rPr>
          <w:i/>
          <w:lang w:val="en-US" w:eastAsia="nb-NO"/>
        </w:rPr>
        <w:t xml:space="preserve">any </w:t>
      </w:r>
      <w:r w:rsidR="009D73A0" w:rsidRPr="00CD40C8">
        <w:rPr>
          <w:lang w:val="en-US" w:eastAsia="nb-NO"/>
        </w:rPr>
        <w:t>authorities</w:t>
      </w:r>
      <w:r w:rsidR="009D73A0">
        <w:rPr>
          <w:lang w:val="en-US" w:eastAsia="nb-NO"/>
        </w:rPr>
        <w:t xml:space="preserve"> – </w:t>
      </w:r>
      <w:r w:rsidR="009E195E">
        <w:rPr>
          <w:lang w:val="en-US" w:eastAsia="nb-NO"/>
        </w:rPr>
        <w:t xml:space="preserve">regardless of how </w:t>
      </w:r>
      <w:r>
        <w:rPr>
          <w:lang w:val="en-US" w:eastAsia="nb-NO"/>
        </w:rPr>
        <w:t xml:space="preserve">centralized or </w:t>
      </w:r>
      <w:r w:rsidR="00CD40C8">
        <w:rPr>
          <w:lang w:val="en-US" w:eastAsia="nb-NO"/>
        </w:rPr>
        <w:t>decentral</w:t>
      </w:r>
      <w:r w:rsidR="001273D8">
        <w:rPr>
          <w:lang w:val="en-US" w:eastAsia="nb-NO"/>
        </w:rPr>
        <w:t>iz</w:t>
      </w:r>
      <w:r w:rsidR="00CD40C8">
        <w:rPr>
          <w:lang w:val="en-US" w:eastAsia="nb-NO"/>
        </w:rPr>
        <w:t>ed</w:t>
      </w:r>
      <w:r w:rsidR="009D73A0">
        <w:rPr>
          <w:lang w:val="en-US" w:eastAsia="nb-NO"/>
        </w:rPr>
        <w:t xml:space="preserve">.  </w:t>
      </w:r>
      <w:r>
        <w:rPr>
          <w:lang w:val="en-US" w:eastAsia="nb-NO"/>
        </w:rPr>
        <w:t>But s</w:t>
      </w:r>
      <w:proofErr w:type="spellStart"/>
      <w:r>
        <w:t>uch</w:t>
      </w:r>
      <w:proofErr w:type="spellEnd"/>
      <w:r>
        <w:t xml:space="preserve"> disagreements notwithstanding, the member units might still be able to agree on certain basic needs, human rights etc that are less open to challenge. </w:t>
      </w:r>
      <w:r>
        <w:rPr>
          <w:lang w:val="en-US" w:eastAsia="nb-NO"/>
        </w:rPr>
        <w:t>So this concern about value pluralism</w:t>
      </w:r>
      <w:r w:rsidR="009D73A0">
        <w:rPr>
          <w:lang w:val="en-US" w:eastAsia="nb-NO"/>
        </w:rPr>
        <w:t xml:space="preserve"> is compatible with sub-units poolin</w:t>
      </w:r>
      <w:r w:rsidR="00CD40C8">
        <w:rPr>
          <w:lang w:val="en-US" w:eastAsia="nb-NO"/>
        </w:rPr>
        <w:t xml:space="preserve">g certain powers to secure </w:t>
      </w:r>
      <w:r w:rsidR="009E195E">
        <w:rPr>
          <w:lang w:val="en-US" w:eastAsia="nb-NO"/>
        </w:rPr>
        <w:t xml:space="preserve">those </w:t>
      </w:r>
      <w:r w:rsidR="00CD40C8">
        <w:rPr>
          <w:lang w:val="en-US" w:eastAsia="nb-NO"/>
        </w:rPr>
        <w:t>objec</w:t>
      </w:r>
      <w:r w:rsidR="009D73A0">
        <w:rPr>
          <w:lang w:val="en-US" w:eastAsia="nb-NO"/>
        </w:rPr>
        <w:t>tives they</w:t>
      </w:r>
      <w:r>
        <w:rPr>
          <w:lang w:val="en-US" w:eastAsia="nb-NO"/>
        </w:rPr>
        <w:t xml:space="preserve"> and others agree are </w:t>
      </w:r>
      <w:r w:rsidR="009D73A0">
        <w:rPr>
          <w:lang w:val="en-US" w:eastAsia="nb-NO"/>
        </w:rPr>
        <w:t xml:space="preserve">in </w:t>
      </w:r>
      <w:r w:rsidR="009E195E">
        <w:rPr>
          <w:lang w:val="en-US" w:eastAsia="nb-NO"/>
        </w:rPr>
        <w:t>citizens’</w:t>
      </w:r>
      <w:r w:rsidR="009D73A0">
        <w:rPr>
          <w:lang w:val="en-US" w:eastAsia="nb-NO"/>
        </w:rPr>
        <w:t xml:space="preserve"> inter</w:t>
      </w:r>
      <w:r w:rsidR="00AE565E">
        <w:rPr>
          <w:lang w:val="en-US" w:eastAsia="nb-NO"/>
        </w:rPr>
        <w:t xml:space="preserve">est. </w:t>
      </w:r>
      <w:r w:rsidR="009E195E">
        <w:rPr>
          <w:lang w:val="en-US" w:eastAsia="nb-NO"/>
        </w:rPr>
        <w:t>Indeed,</w:t>
      </w:r>
      <w:r w:rsidR="00AE565E">
        <w:rPr>
          <w:lang w:val="en-US" w:eastAsia="nb-NO"/>
        </w:rPr>
        <w:t xml:space="preserve"> </w:t>
      </w:r>
      <w:r w:rsidR="009D73A0">
        <w:rPr>
          <w:lang w:val="en-US" w:eastAsia="nb-NO"/>
        </w:rPr>
        <w:t xml:space="preserve">human rights treaties that limit state sovereignty may be </w:t>
      </w:r>
      <w:r w:rsidR="00AE565E">
        <w:rPr>
          <w:lang w:val="en-US" w:eastAsia="nb-NO"/>
        </w:rPr>
        <w:t xml:space="preserve">more robust against criticism </w:t>
      </w:r>
      <w:r>
        <w:rPr>
          <w:lang w:val="en-US" w:eastAsia="nb-NO"/>
        </w:rPr>
        <w:t>based on value pluralism:</w:t>
      </w:r>
      <w:r w:rsidR="001273D8">
        <w:rPr>
          <w:lang w:val="en-US" w:eastAsia="nb-NO"/>
        </w:rPr>
        <w:t xml:space="preserve"> T</w:t>
      </w:r>
      <w:r w:rsidR="009D73A0">
        <w:rPr>
          <w:lang w:val="en-US" w:eastAsia="nb-NO"/>
        </w:rPr>
        <w:t>hese treaties and international efforts are not clearly</w:t>
      </w:r>
      <w:r w:rsidR="00AE565E">
        <w:rPr>
          <w:lang w:val="en-US" w:eastAsia="nb-NO"/>
        </w:rPr>
        <w:t xml:space="preserve"> aimed at promoting flourishing</w:t>
      </w:r>
      <w:r w:rsidR="009D73A0">
        <w:rPr>
          <w:lang w:val="en-US" w:eastAsia="nb-NO"/>
        </w:rPr>
        <w:t xml:space="preserve">, but rather largely aimed at preventing abuse of state power that causes human </w:t>
      </w:r>
      <w:r w:rsidR="009D73A0" w:rsidRPr="00D027F4">
        <w:rPr>
          <w:i/>
          <w:lang w:val="en-US" w:eastAsia="nb-NO"/>
        </w:rPr>
        <w:t>harms</w:t>
      </w:r>
      <w:r w:rsidR="009D73A0">
        <w:rPr>
          <w:lang w:val="en-US" w:eastAsia="nb-NO"/>
        </w:rPr>
        <w:t>.</w:t>
      </w:r>
      <w:r w:rsidR="00AE565E">
        <w:rPr>
          <w:lang w:val="en-US" w:eastAsia="nb-NO"/>
        </w:rPr>
        <w:t xml:space="preserve"> There </w:t>
      </w:r>
      <w:r w:rsidR="001273D8">
        <w:rPr>
          <w:lang w:val="en-US" w:eastAsia="nb-NO"/>
        </w:rPr>
        <w:t xml:space="preserve">is arguably more </w:t>
      </w:r>
      <w:r w:rsidR="00AE565E">
        <w:rPr>
          <w:lang w:val="en-US" w:eastAsia="nb-NO"/>
        </w:rPr>
        <w:t>– but not full - agreement on such topics than on the details of human flourishing.</w:t>
      </w:r>
      <w:r w:rsidR="001273D8">
        <w:rPr>
          <w:lang w:val="en-US" w:eastAsia="nb-NO"/>
        </w:rPr>
        <w:t xml:space="preserve"> </w:t>
      </w:r>
    </w:p>
    <w:p w:rsidR="00056164" w:rsidRPr="00FE44E2" w:rsidRDefault="00056164" w:rsidP="00FE44E2">
      <w:pPr>
        <w:pStyle w:val="Heading2"/>
        <w:rPr>
          <w:lang w:val="en-US"/>
        </w:rPr>
      </w:pPr>
      <w:r w:rsidRPr="00FE44E2">
        <w:rPr>
          <w:lang w:val="en-US"/>
        </w:rPr>
        <w:t xml:space="preserve">A Liberal </w:t>
      </w:r>
      <w:proofErr w:type="spellStart"/>
      <w:r w:rsidRPr="00FE44E2">
        <w:rPr>
          <w:lang w:val="en-US"/>
        </w:rPr>
        <w:t>Contractualist</w:t>
      </w:r>
      <w:proofErr w:type="spellEnd"/>
      <w:r w:rsidRPr="00FE44E2">
        <w:rPr>
          <w:lang w:val="en-US"/>
        </w:rPr>
        <w:t xml:space="preserve"> case for </w:t>
      </w:r>
      <w:proofErr w:type="spellStart"/>
      <w:r w:rsidRPr="00FE44E2">
        <w:rPr>
          <w:lang w:val="en-US"/>
        </w:rPr>
        <w:t>subsidiarity</w:t>
      </w:r>
      <w:proofErr w:type="spellEnd"/>
    </w:p>
    <w:p w:rsidR="0060210D" w:rsidRDefault="001273D8" w:rsidP="00560B07">
      <w:r>
        <w:t xml:space="preserve">Finally, consider </w:t>
      </w:r>
      <w:r w:rsidR="00560B07">
        <w:t xml:space="preserve">a brief sketch of </w:t>
      </w:r>
      <w:proofErr w:type="spellStart"/>
      <w:r w:rsidR="00560B07">
        <w:t>subsidiarity</w:t>
      </w:r>
      <w:proofErr w:type="spellEnd"/>
      <w:r w:rsidR="00560B07">
        <w:t xml:space="preserve"> compatible with </w:t>
      </w:r>
      <w:r>
        <w:t>L</w:t>
      </w:r>
      <w:r w:rsidR="00056164">
        <w:t xml:space="preserve">iberal </w:t>
      </w:r>
      <w:proofErr w:type="spellStart"/>
      <w:r w:rsidR="00056164">
        <w:t>Contractualism</w:t>
      </w:r>
      <w:proofErr w:type="spellEnd"/>
      <w:r w:rsidR="00056164">
        <w:t xml:space="preserve"> of the kind associated with </w:t>
      </w:r>
      <w:r>
        <w:t xml:space="preserve">John </w:t>
      </w:r>
      <w:r w:rsidR="00056164">
        <w:t xml:space="preserve">Rawls, </w:t>
      </w:r>
      <w:r>
        <w:t xml:space="preserve">T.M. </w:t>
      </w:r>
      <w:r w:rsidR="00056164">
        <w:t>Scanlon or B</w:t>
      </w:r>
      <w:r>
        <w:t>rian Barry.</w:t>
      </w:r>
      <w:r w:rsidR="00E044A0">
        <w:rPr>
          <w:rStyle w:val="FootnoteReference"/>
        </w:rPr>
        <w:footnoteReference w:id="31"/>
      </w:r>
      <w:r>
        <w:t xml:space="preserve"> Such a tradition may </w:t>
      </w:r>
      <w:r w:rsidR="00056164">
        <w:t>acknowledge a</w:t>
      </w:r>
      <w:r w:rsidR="00985310">
        <w:t xml:space="preserve"> </w:t>
      </w:r>
      <w:r w:rsidR="00E044A0">
        <w:t xml:space="preserve">- </w:t>
      </w:r>
      <w:r w:rsidR="00985310">
        <w:t>limited</w:t>
      </w:r>
      <w:r>
        <w:t xml:space="preserve"> </w:t>
      </w:r>
      <w:r w:rsidR="00E044A0">
        <w:t xml:space="preserve">- </w:t>
      </w:r>
      <w:r w:rsidR="00056164">
        <w:t xml:space="preserve">role for </w:t>
      </w:r>
      <w:proofErr w:type="spellStart"/>
      <w:r w:rsidR="00056164">
        <w:t>subsidiarity</w:t>
      </w:r>
      <w:proofErr w:type="spellEnd"/>
      <w:r w:rsidR="00F93F0E">
        <w:t>, for reasons tied both to the interests of members of the sub unit and the interests of other members of the larger legal and political order</w:t>
      </w:r>
      <w:r w:rsidR="00056164">
        <w:t xml:space="preserve">. </w:t>
      </w:r>
      <w:r w:rsidR="00E044A0">
        <w:t xml:space="preserve">The set of interests is limited, to accommodate the pluralism among citizens concerning their conception of the good life. </w:t>
      </w:r>
      <w:r w:rsidR="000D5984">
        <w:t>Firstly, individuals are acknowledged</w:t>
      </w:r>
      <w:r w:rsidR="00056164">
        <w:t xml:space="preserve"> an interest in controlling the social institutions that in turn shape their values, goals, options and expectations. Such political </w:t>
      </w:r>
      <w:r w:rsidR="0060210D">
        <w:t>influence secures and promotes four</w:t>
      </w:r>
      <w:r w:rsidR="00056164">
        <w:t xml:space="preserve"> important interests. Agreeing with the republican claim of </w:t>
      </w:r>
      <w:proofErr w:type="spellStart"/>
      <w:r w:rsidR="00056164">
        <w:t>Conf</w:t>
      </w:r>
      <w:r>
        <w:t>ederalists</w:t>
      </w:r>
      <w:proofErr w:type="spellEnd"/>
      <w:r>
        <w:t>, political power helps</w:t>
      </w:r>
      <w:r w:rsidR="00056164">
        <w:t xml:space="preserve"> protects our interest in</w:t>
      </w:r>
      <w:r w:rsidR="00A51C45">
        <w:t xml:space="preserve"> ensuring that the institutions remain </w:t>
      </w:r>
      <w:r w:rsidR="00A51C45" w:rsidRPr="00A51C45">
        <w:rPr>
          <w:i/>
        </w:rPr>
        <w:t>responsive to our best interests</w:t>
      </w:r>
      <w:r w:rsidR="00056164">
        <w:t xml:space="preserve"> </w:t>
      </w:r>
      <w:r w:rsidR="00A51C45">
        <w:t xml:space="preserve">as we see it; and </w:t>
      </w:r>
      <w:r w:rsidR="00961F50">
        <w:t xml:space="preserve">secondly </w:t>
      </w:r>
      <w:r w:rsidR="00A51C45">
        <w:t xml:space="preserve">helps us </w:t>
      </w:r>
      <w:r w:rsidR="00A51C45">
        <w:rPr>
          <w:i/>
        </w:rPr>
        <w:t>avoid</w:t>
      </w:r>
      <w:r w:rsidR="00056164" w:rsidRPr="00A51C45">
        <w:rPr>
          <w:i/>
        </w:rPr>
        <w:t xml:space="preserve"> domination</w:t>
      </w:r>
      <w:r w:rsidR="00056164">
        <w:t xml:space="preserve"> by others. In modern polities this risk is </w:t>
      </w:r>
      <w:r w:rsidR="00A03586">
        <w:t xml:space="preserve">arguably </w:t>
      </w:r>
      <w:r w:rsidR="00056164">
        <w:t>reduced by a broad dispersion of procedural control</w:t>
      </w:r>
      <w:r>
        <w:t xml:space="preserve"> in the form of universal suffrage. </w:t>
      </w:r>
      <w:r w:rsidR="00961F50">
        <w:t>Thirdly, s</w:t>
      </w:r>
      <w:r>
        <w:t xml:space="preserve">uch </w:t>
      </w:r>
      <w:r w:rsidR="00A51C45">
        <w:t xml:space="preserve">democratic </w:t>
      </w:r>
      <w:r>
        <w:t>c</w:t>
      </w:r>
      <w:r w:rsidR="00056164">
        <w:t xml:space="preserve">ontrol over institutional change </w:t>
      </w:r>
      <w:r>
        <w:t xml:space="preserve">also helps us </w:t>
      </w:r>
      <w:r w:rsidR="00056164" w:rsidRPr="00A51C45">
        <w:rPr>
          <w:i/>
        </w:rPr>
        <w:t>maintain our legitimate expectations</w:t>
      </w:r>
      <w:r>
        <w:t xml:space="preserve">, expressed as an </w:t>
      </w:r>
      <w:r w:rsidR="00056164">
        <w:t xml:space="preserve">interest in regulating the speed </w:t>
      </w:r>
      <w:r w:rsidR="00056164">
        <w:lastRenderedPageBreak/>
        <w:t>and direction of institutional change. This interest is secured by ensu</w:t>
      </w:r>
      <w:r w:rsidR="00A51C45">
        <w:t>ring our informed participation so as</w:t>
      </w:r>
      <w:r w:rsidR="00056164">
        <w:t xml:space="preserve"> to reduce the risk of false expectations</w:t>
      </w:r>
      <w:r w:rsidR="00A51C45">
        <w:t xml:space="preserve">. </w:t>
      </w:r>
      <w:r w:rsidR="00056164">
        <w:t xml:space="preserve">When individuals share circumstances, beliefs or values, they </w:t>
      </w:r>
      <w:r>
        <w:t xml:space="preserve">thus </w:t>
      </w:r>
      <w:r w:rsidR="00056164">
        <w:t>have a prima facie claim to share control over institutional change to prevent subjection and breaking of legitimate expectations. Those similarly affected are more likely to comprehend the need and room for change. Insofar as this holds true of members of sub-units, th</w:t>
      </w:r>
      <w:r w:rsidR="00A51C45">
        <w:t xml:space="preserve">ere is a case for </w:t>
      </w:r>
      <w:proofErr w:type="spellStart"/>
      <w:r w:rsidR="00A51C45">
        <w:t>subsidiarity</w:t>
      </w:r>
      <w:proofErr w:type="spellEnd"/>
      <w:r w:rsidR="00A51C45">
        <w:t xml:space="preserve"> both that central authorities should seek to support member units’ democratic and informed decision making, and by respecting their immunity against influence – as long as the decisions respect the best interests of its members and avoids local domination. </w:t>
      </w:r>
      <w:r w:rsidR="0060210D">
        <w:t xml:space="preserve">The fourth interest that supports </w:t>
      </w:r>
      <w:proofErr w:type="spellStart"/>
      <w:r w:rsidR="0060210D">
        <w:t>subsidiarity</w:t>
      </w:r>
      <w:proofErr w:type="spellEnd"/>
      <w:r w:rsidR="0060210D">
        <w:t xml:space="preserve"> concerns its role in character formation. The Principle of </w:t>
      </w:r>
      <w:proofErr w:type="spellStart"/>
      <w:r w:rsidR="0060210D">
        <w:t>Subsidiarity</w:t>
      </w:r>
      <w:proofErr w:type="spellEnd"/>
      <w:r w:rsidR="0060210D">
        <w:t xml:space="preserve"> can foster and structure political argument and bargaining in ways beneficial to public deliberation, and to the character formation required to sustain a just political order. Public arguments about </w:t>
      </w:r>
      <w:proofErr w:type="spellStart"/>
      <w:r w:rsidR="0060210D">
        <w:t>subsidiarity</w:t>
      </w:r>
      <w:proofErr w:type="spellEnd"/>
      <w:r w:rsidR="0060210D">
        <w:t xml:space="preserve"> may facilitate the socialisation of individuals into the requisite sense of justice and concern for the common good. For this purpose the Principle of </w:t>
      </w:r>
      <w:proofErr w:type="spellStart"/>
      <w:r w:rsidR="0060210D">
        <w:t>Subsidiarity</w:t>
      </w:r>
      <w:proofErr w:type="spellEnd"/>
      <w:r w:rsidR="0060210D">
        <w:t xml:space="preserve"> need not provide standards for the resolution of issues, as long as it requires public arguments about the legitimate status of sub-units, the proper common goal, and the likely effects of sub-unit and centre-unit action. </w:t>
      </w:r>
    </w:p>
    <w:p w:rsidR="00F93F0E" w:rsidRDefault="0060210D" w:rsidP="00FE44E2">
      <w:r>
        <w:tab/>
      </w:r>
      <w:r w:rsidR="00F93F0E">
        <w:t xml:space="preserve">In addition to these reasons concerning the interests of those within the member unit, there are further reasons for </w:t>
      </w:r>
      <w:proofErr w:type="spellStart"/>
      <w:r w:rsidR="00F93F0E">
        <w:t>subsidiarity</w:t>
      </w:r>
      <w:proofErr w:type="spellEnd"/>
      <w:r w:rsidR="00F93F0E">
        <w:t xml:space="preserve"> stemming from the interests of </w:t>
      </w:r>
      <w:r w:rsidR="00961F50">
        <w:t xml:space="preserve">those in the </w:t>
      </w:r>
      <w:r w:rsidR="00F93F0E">
        <w:t xml:space="preserve">rest of the legal order. They have an interest to avoid political power over issues that do not affect them, and that do not threaten the important interests of others. Such authority would require them to spend resources to determine alternatives and their consequences </w:t>
      </w:r>
      <w:r w:rsidR="008D5EBC">
        <w:t xml:space="preserve">on affected parties, without any affect on themselves. They may reasonably want to be able to spend such </w:t>
      </w:r>
      <w:r w:rsidR="00F93F0E">
        <w:t xml:space="preserve">resources </w:t>
      </w:r>
      <w:r w:rsidR="008D5EBC">
        <w:t>on their other</w:t>
      </w:r>
      <w:r w:rsidR="00F93F0E">
        <w:t xml:space="preserve"> interests. </w:t>
      </w:r>
      <w:r w:rsidR="00F46484">
        <w:t xml:space="preserve"> One </w:t>
      </w:r>
      <w:r w:rsidR="00560B07">
        <w:t xml:space="preserve">of the institutional implications of such accounts </w:t>
      </w:r>
      <w:r w:rsidR="00F46484">
        <w:t>is,</w:t>
      </w:r>
      <w:r w:rsidR="00560B07">
        <w:t xml:space="preserve"> inter alia, support for some version of granting democratic states a ‘Margin of Appreciation’ as the European Court of Human Rights does, in determining whether the state complies with its human rights obligations. This margin allows different laws and policies – within a range – to accommodate different natural and social circumstances and in acknowledgment that domestic courts may be better informed about likely effects and alternatives</w:t>
      </w:r>
      <w:r w:rsidR="00C36EE0">
        <w:t>.</w:t>
      </w:r>
      <w:r w:rsidR="00C36EE0">
        <w:rPr>
          <w:rStyle w:val="FootnoteReference"/>
        </w:rPr>
        <w:footnoteReference w:id="32"/>
      </w:r>
      <w:r w:rsidR="00C36EE0">
        <w:t xml:space="preserve"> </w:t>
      </w:r>
      <w:r w:rsidR="00560B07">
        <w:t>Such a margin can narrow as a result of institutional learning and scrutiny of the reasons offered for alleged national exceptional circumstances.</w:t>
      </w:r>
    </w:p>
    <w:p w:rsidR="00056164" w:rsidRDefault="003476A2" w:rsidP="003476A2">
      <w:pPr>
        <w:ind w:firstLine="708"/>
      </w:pPr>
      <w:r>
        <w:t xml:space="preserve">There are several weaknesses of this conception of </w:t>
      </w:r>
      <w:proofErr w:type="spellStart"/>
      <w:r>
        <w:t>subsidarity</w:t>
      </w:r>
      <w:proofErr w:type="spellEnd"/>
      <w:r>
        <w:t xml:space="preserve">. It only </w:t>
      </w:r>
      <w:r w:rsidR="00F93F0E">
        <w:t xml:space="preserve">provides a limited role </w:t>
      </w:r>
      <w:r>
        <w:t xml:space="preserve">and weight </w:t>
      </w:r>
      <w:r w:rsidR="00F93F0E">
        <w:t xml:space="preserve">for </w:t>
      </w:r>
      <w:r>
        <w:t>this principle</w:t>
      </w:r>
      <w:r w:rsidR="00F93F0E">
        <w:t>.</w:t>
      </w:r>
      <w:r w:rsidR="000D417A" w:rsidRPr="000D417A">
        <w:t xml:space="preserve"> </w:t>
      </w:r>
      <w:r w:rsidR="000D417A">
        <w:t xml:space="preserve">Its defence of immunity is limited when vital interests or human rights are at stake, or when the common interests include </w:t>
      </w:r>
      <w:r w:rsidR="00961F50">
        <w:t xml:space="preserve">distributive or redistributive norms, such as </w:t>
      </w:r>
      <w:r w:rsidR="000D417A">
        <w:t>equalisation of living conditions across the member units</w:t>
      </w:r>
      <w:r w:rsidR="00961F50">
        <w:t xml:space="preserve">. Such objectives are found in several federations, </w:t>
      </w:r>
      <w:proofErr w:type="spellStart"/>
      <w:r w:rsidR="00961F50">
        <w:t>eg</w:t>
      </w:r>
      <w:proofErr w:type="spellEnd"/>
      <w:r w:rsidR="00961F50">
        <w:t xml:space="preserve"> as stated</w:t>
      </w:r>
      <w:r w:rsidR="000D417A">
        <w:t xml:space="preserve"> in the German </w:t>
      </w:r>
      <w:proofErr w:type="spellStart"/>
      <w:r w:rsidR="000D417A">
        <w:t>Grundgesetz</w:t>
      </w:r>
      <w:proofErr w:type="spellEnd"/>
      <w:r w:rsidR="000D417A">
        <w:t>: “</w:t>
      </w:r>
      <w:r w:rsidR="000D417A" w:rsidRPr="000D417A">
        <w:rPr>
          <w:lang w:val="en-US"/>
        </w:rPr>
        <w:t xml:space="preserve">the maintenance of legal or economic </w:t>
      </w:r>
      <w:r w:rsidR="000D417A" w:rsidRPr="000D417A">
        <w:rPr>
          <w:lang w:val="en-US"/>
        </w:rPr>
        <w:lastRenderedPageBreak/>
        <w:t>unity, especially the maintenance of uniformity of living conditions beyond the territory of any one land</w:t>
      </w:r>
      <w:r w:rsidR="00961F50">
        <w:rPr>
          <w:lang w:val="en-US"/>
        </w:rPr>
        <w:t>.</w:t>
      </w:r>
      <w:r w:rsidR="000D417A">
        <w:rPr>
          <w:lang w:val="en-US"/>
        </w:rPr>
        <w:t>”</w:t>
      </w:r>
      <w:r w:rsidR="000D417A">
        <w:rPr>
          <w:rStyle w:val="FootnoteReference"/>
          <w:lang w:val="en-US"/>
        </w:rPr>
        <w:footnoteReference w:id="33"/>
      </w:r>
      <w:r w:rsidR="00961F50">
        <w:rPr>
          <w:lang w:val="en-US"/>
        </w:rPr>
        <w:t xml:space="preserve"> Such </w:t>
      </w:r>
      <w:r w:rsidR="000D417A">
        <w:t>objectives cannot be ignored by most members of the larger legal order</w:t>
      </w:r>
      <w:r w:rsidR="00961F50">
        <w:t xml:space="preserve"> – to the contrary, it seems that </w:t>
      </w:r>
      <w:r w:rsidR="00F46484">
        <w:t xml:space="preserve">most principles of </w:t>
      </w:r>
      <w:proofErr w:type="spellStart"/>
      <w:r w:rsidR="00F46484">
        <w:t>subsidiarity</w:t>
      </w:r>
      <w:proofErr w:type="spellEnd"/>
      <w:r w:rsidR="00F46484">
        <w:t xml:space="preserve">. </w:t>
      </w:r>
      <w:r w:rsidR="00056164">
        <w:t xml:space="preserve">However, this account does not single out </w:t>
      </w:r>
      <w:r w:rsidR="00985310">
        <w:t>s</w:t>
      </w:r>
      <w:r w:rsidR="00056164">
        <w:t xml:space="preserve">tates </w:t>
      </w:r>
      <w:r>
        <w:t xml:space="preserve">as the only relevant sub-units. </w:t>
      </w:r>
      <w:r w:rsidR="00F46484">
        <w:t xml:space="preserve">A second challenge to such accounts is disagreements about the conception of the person that would justify the substantive interests that ground the various arguments – </w:t>
      </w:r>
      <w:proofErr w:type="spellStart"/>
      <w:r w:rsidR="00F46484">
        <w:t>Rawlsian</w:t>
      </w:r>
      <w:proofErr w:type="spellEnd"/>
      <w:r w:rsidR="00F46484">
        <w:t xml:space="preserve"> attempts to ‘bracket’ such disagreements notwithstanding. </w:t>
      </w:r>
      <w:r>
        <w:t xml:space="preserve">A further weakness of </w:t>
      </w:r>
      <w:r w:rsidR="00A03586">
        <w:t xml:space="preserve">such liberal </w:t>
      </w:r>
      <w:proofErr w:type="spellStart"/>
      <w:r w:rsidR="00A03586">
        <w:t>contractualist</w:t>
      </w:r>
      <w:proofErr w:type="spellEnd"/>
      <w:r w:rsidR="00A03586">
        <w:t xml:space="preserve"> </w:t>
      </w:r>
      <w:r w:rsidR="00056164">
        <w:t>argument</w:t>
      </w:r>
      <w:r w:rsidR="00A03586">
        <w:t>s</w:t>
      </w:r>
      <w:r>
        <w:t xml:space="preserve"> is that they</w:t>
      </w:r>
      <w:r w:rsidR="00056164">
        <w:t xml:space="preserve"> </w:t>
      </w:r>
      <w:r w:rsidR="001C49E2">
        <w:rPr>
          <w:i/>
        </w:rPr>
        <w:t>underdetermine</w:t>
      </w:r>
      <w:r w:rsidR="00056164" w:rsidRPr="00A03586">
        <w:rPr>
          <w:i/>
        </w:rPr>
        <w:t xml:space="preserve"> </w:t>
      </w:r>
      <w:proofErr w:type="spellStart"/>
      <w:r w:rsidR="00056164">
        <w:t>subsidiarity</w:t>
      </w:r>
      <w:proofErr w:type="spellEnd"/>
      <w:r w:rsidR="00056164">
        <w:t xml:space="preserve">. That is: </w:t>
      </w:r>
      <w:r w:rsidR="00056164" w:rsidRPr="00A03586">
        <w:rPr>
          <w:i/>
        </w:rPr>
        <w:t xml:space="preserve">other </w:t>
      </w:r>
      <w:r w:rsidR="00056164">
        <w:t xml:space="preserve">rules for the exercise of political power could serve the same </w:t>
      </w:r>
      <w:r w:rsidR="0060210D">
        <w:t xml:space="preserve">interests. And the case for </w:t>
      </w:r>
      <w:proofErr w:type="spellStart"/>
      <w:r w:rsidR="0060210D">
        <w:t>subsidiarity</w:t>
      </w:r>
      <w:proofErr w:type="spellEnd"/>
      <w:r w:rsidR="0060210D">
        <w:t xml:space="preserve"> would have to be filled out </w:t>
      </w:r>
      <w:r w:rsidR="00056164">
        <w:t xml:space="preserve">by theories of institutional design in order to suggest suitable institutional reforms. Whether sub-units should enjoy veto, votes or only voice is a matter of the likely </w:t>
      </w:r>
      <w:r>
        <w:t xml:space="preserve">effects when it comes to protecting human rights and other vital interests, </w:t>
      </w:r>
      <w:r w:rsidR="00056164">
        <w:t>on character formation, and on the likely effects</w:t>
      </w:r>
      <w:r w:rsidR="00985310">
        <w:t xml:space="preserve"> to ensure that institutions remain sufficiently responsive to the best interests of citizens</w:t>
      </w:r>
      <w:r w:rsidR="00056164">
        <w:t>.</w:t>
      </w:r>
    </w:p>
    <w:p w:rsidR="003476A2" w:rsidRDefault="003476A2" w:rsidP="00FE44E2"/>
    <w:p w:rsidR="003476A2" w:rsidRPr="003476A2" w:rsidRDefault="003476A2" w:rsidP="00FE44E2">
      <w:pPr>
        <w:rPr>
          <w:lang w:val="en-US"/>
        </w:rPr>
      </w:pPr>
      <w:r>
        <w:tab/>
        <w:t xml:space="preserve">To conclude: these different conceptions of </w:t>
      </w:r>
      <w:proofErr w:type="spellStart"/>
      <w:r>
        <w:t>subsidiarity</w:t>
      </w:r>
      <w:proofErr w:type="spellEnd"/>
      <w:r>
        <w:t xml:space="preserve"> support drastically different powers and immunities for the member units</w:t>
      </w:r>
      <w:r>
        <w:rPr>
          <w:lang w:val="en-US" w:eastAsia="nb-NO"/>
        </w:rPr>
        <w:t xml:space="preserve">. The normative assessment drawn from cosmopolitan normative individualism has challenged those conceptions that </w:t>
      </w:r>
      <w:r>
        <w:t xml:space="preserve">stress the immunity of member units regardless of their internal policies, and that grant them veto rights concerning any proposed centralised policies. Such conceptions seem to assume that the fundamental </w:t>
      </w:r>
      <w:r w:rsidR="00000E33">
        <w:t xml:space="preserve">and ultimate </w:t>
      </w:r>
      <w:r>
        <w:t xml:space="preserve">units of normative concern are member units – states </w:t>
      </w:r>
      <w:r w:rsidR="00000E33">
        <w:t xml:space="preserve">or communities </w:t>
      </w:r>
      <w:r>
        <w:t>– rather than</w:t>
      </w:r>
      <w:r w:rsidR="00000E33">
        <w:t xml:space="preserve"> individuals.</w:t>
      </w:r>
      <w:r>
        <w:t xml:space="preserve"> </w:t>
      </w:r>
      <w:r w:rsidR="00000E33">
        <w:t>Another conclusion concerns the</w:t>
      </w:r>
      <w:r>
        <w:t xml:space="preserve"> authority to specify the objectives and interests to be protected and promoted – and to determine whether more centralised action is required</w:t>
      </w:r>
      <w:r w:rsidR="00000E33">
        <w:t>. While basic needs and other vital interests may be relatively uncontroversial, it seems more difficult to defend authority used to promote controversial conceptions of the good life, such as aspects of Catholic social doctrines, - or economic efficiency over other important societal objectives, for that matter.</w:t>
      </w:r>
      <w:r>
        <w:t xml:space="preserve"> </w:t>
      </w:r>
    </w:p>
    <w:p w:rsidR="000B07C3" w:rsidRPr="00047E12" w:rsidRDefault="000B07C3" w:rsidP="000B07C3">
      <w:pPr>
        <w:pStyle w:val="Heading1"/>
        <w:rPr>
          <w:lang w:val="en-US"/>
        </w:rPr>
      </w:pPr>
      <w:proofErr w:type="spellStart"/>
      <w:r>
        <w:rPr>
          <w:lang w:val="en-US"/>
        </w:rPr>
        <w:t>Subsidiarity</w:t>
      </w:r>
      <w:proofErr w:type="spellEnd"/>
      <w:r>
        <w:rPr>
          <w:lang w:val="en-US"/>
        </w:rPr>
        <w:t xml:space="preserve"> </w:t>
      </w:r>
      <w:r w:rsidRPr="00047E12">
        <w:rPr>
          <w:lang w:val="en-US"/>
        </w:rPr>
        <w:t>in the Lisbon Treaty</w:t>
      </w:r>
      <w:r w:rsidR="001E5423">
        <w:rPr>
          <w:lang w:val="en-US"/>
        </w:rPr>
        <w:t xml:space="preserve"> – compared and assessed</w:t>
      </w:r>
    </w:p>
    <w:p w:rsidR="008329C4" w:rsidRDefault="00850223" w:rsidP="008329C4">
      <w:r>
        <w:t>To illustrate</w:t>
      </w:r>
      <w:r w:rsidR="008329C4">
        <w:t xml:space="preserve"> how various conceptions of </w:t>
      </w:r>
      <w:proofErr w:type="spellStart"/>
      <w:r w:rsidR="008329C4">
        <w:t>subsidiarity</w:t>
      </w:r>
      <w:proofErr w:type="spellEnd"/>
      <w:r w:rsidR="008329C4">
        <w:t xml:space="preserve"> </w:t>
      </w:r>
      <w:r w:rsidR="00D200E8">
        <w:t xml:space="preserve">lend support different </w:t>
      </w:r>
      <w:r w:rsidR="008329C4">
        <w:t>aspects of a legal order above the state, consider the Lisbon Treaty (LT) of the European Union, which entered into force in 2009.</w:t>
      </w:r>
      <w:r w:rsidR="008329C4">
        <w:rPr>
          <w:rStyle w:val="FootnoteReference"/>
        </w:rPr>
        <w:footnoteReference w:id="34"/>
      </w:r>
      <w:r>
        <w:t xml:space="preserve"> </w:t>
      </w:r>
    </w:p>
    <w:p w:rsidR="000B07C3" w:rsidRDefault="000B07C3" w:rsidP="000B07C3">
      <w:pPr>
        <w:ind w:firstLine="360"/>
      </w:pPr>
      <w:r>
        <w:t xml:space="preserve">At least five aspects of the LT underscore the </w:t>
      </w:r>
      <w:r>
        <w:rPr>
          <w:i/>
        </w:rPr>
        <w:t xml:space="preserve">prima facie </w:t>
      </w:r>
      <w:r>
        <w:t>preference for state</w:t>
      </w:r>
      <w:r w:rsidR="008329C4">
        <w:t xml:space="preserve"> authority</w:t>
      </w:r>
      <w:r>
        <w:t xml:space="preserve"> over </w:t>
      </w:r>
      <w:r w:rsidR="008329C4">
        <w:t xml:space="preserve">that of the EU. </w:t>
      </w:r>
      <w:r>
        <w:t xml:space="preserve">All five points illustrate why </w:t>
      </w:r>
      <w:r w:rsidR="008329C4">
        <w:t xml:space="preserve">a principle of </w:t>
      </w:r>
      <w:proofErr w:type="spellStart"/>
      <w:r>
        <w:t>subsidiarity</w:t>
      </w:r>
      <w:proofErr w:type="spellEnd"/>
      <w:r>
        <w:t xml:space="preserve"> was </w:t>
      </w:r>
      <w:r w:rsidR="008329C4">
        <w:t xml:space="preserve">explicitly </w:t>
      </w:r>
      <w:r>
        <w:t xml:space="preserve">introduced into the EU treaties starting with the Maastricht Treaty: Member states sought to defend against unwarranted centralisation and domination by Union authorities. </w:t>
      </w:r>
    </w:p>
    <w:p w:rsidR="000B07C3" w:rsidRDefault="000B07C3" w:rsidP="000B07C3">
      <w:pPr>
        <w:pStyle w:val="NormalIndent"/>
      </w:pPr>
      <w:r>
        <w:lastRenderedPageBreak/>
        <w:t xml:space="preserve">Firstly, as all treaties go, the LT requires explicit consent by every EU member state. The competences and objectives of the EU are thus said to be identified, specified, and </w:t>
      </w:r>
      <w:r w:rsidR="00532E5A">
        <w:t xml:space="preserve">conferred </w:t>
      </w:r>
      <w:r>
        <w:t xml:space="preserve">by member states. Each state has determined that it is in their interest, broadly conceived, to pool some authority in order to better pursue certain joint actions. </w:t>
      </w:r>
      <w:r w:rsidR="0032174B">
        <w:t>This i</w:t>
      </w:r>
      <w:r w:rsidR="00D200E8">
        <w:t>s of course compatible with a prevalent claim among m</w:t>
      </w:r>
      <w:r w:rsidR="0032174B">
        <w:t>any observers</w:t>
      </w:r>
      <w:r w:rsidR="00D200E8">
        <w:t xml:space="preserve"> that the EU’s power has expanded beyond the member states’ original intent. In the case of the European Court of Justice, J H </w:t>
      </w:r>
      <w:proofErr w:type="spellStart"/>
      <w:r w:rsidR="00D200E8">
        <w:t>H</w:t>
      </w:r>
      <w:proofErr w:type="spellEnd"/>
      <w:r w:rsidR="00D200E8">
        <w:t xml:space="preserve"> </w:t>
      </w:r>
      <w:proofErr w:type="spellStart"/>
      <w:r w:rsidR="00D200E8">
        <w:t>Weiler</w:t>
      </w:r>
      <w:proofErr w:type="spellEnd"/>
      <w:r w:rsidR="00D200E8">
        <w:t xml:space="preserve"> has shown how it took it upon itself to in effect ‘</w:t>
      </w:r>
      <w:proofErr w:type="spellStart"/>
      <w:r w:rsidR="00D200E8">
        <w:t>constitutionalize</w:t>
      </w:r>
      <w:proofErr w:type="spellEnd"/>
      <w:r w:rsidR="00D200E8">
        <w:t>’ the Community’s legal structure.</w:t>
      </w:r>
      <w:r w:rsidR="00D200E8">
        <w:rPr>
          <w:rStyle w:val="FootnoteReference"/>
        </w:rPr>
        <w:footnoteReference w:id="35"/>
      </w:r>
      <w:r w:rsidR="00D200E8">
        <w:t xml:space="preserve"> </w:t>
      </w:r>
    </w:p>
    <w:p w:rsidR="000B07C3" w:rsidRDefault="000B07C3" w:rsidP="000B07C3">
      <w:pPr>
        <w:pStyle w:val="NormalIndent"/>
      </w:pPr>
      <w:r>
        <w:t>Secondly, the treaty states that</w:t>
      </w:r>
      <w:r w:rsidR="00532E5A">
        <w:t xml:space="preserve"> </w:t>
      </w:r>
      <w:r>
        <w:t xml:space="preserve">where the states and the EU share authority, </w:t>
      </w:r>
      <w:r w:rsidR="00532E5A">
        <w:t xml:space="preserve">EU competences </w:t>
      </w:r>
      <w:r>
        <w:t xml:space="preserve">are to be exercised respectful of a principle of </w:t>
      </w:r>
      <w:proofErr w:type="spellStart"/>
      <w:r>
        <w:t>subsidiarity</w:t>
      </w:r>
      <w:proofErr w:type="spellEnd"/>
      <w:r>
        <w:t xml:space="preserve">. These points are both stated in Art 5.1: </w:t>
      </w:r>
    </w:p>
    <w:p w:rsidR="000B07C3" w:rsidRPr="00560315" w:rsidRDefault="000B07C3" w:rsidP="000B07C3">
      <w:pPr>
        <w:pStyle w:val="Blockquote"/>
        <w:rPr>
          <w:lang w:val="en-US"/>
        </w:rPr>
      </w:pPr>
      <w:r w:rsidRPr="00560315">
        <w:rPr>
          <w:lang w:val="en-US"/>
        </w:rPr>
        <w:t xml:space="preserve">The limits of Union competences are governed by the principle of conferral. The use of Union competences is governed by the principles of </w:t>
      </w:r>
      <w:proofErr w:type="spellStart"/>
      <w:r w:rsidRPr="00560315">
        <w:rPr>
          <w:lang w:val="en-US"/>
        </w:rPr>
        <w:t>subsidiarity</w:t>
      </w:r>
      <w:proofErr w:type="spellEnd"/>
      <w:r w:rsidRPr="00560315">
        <w:rPr>
          <w:lang w:val="en-US"/>
        </w:rPr>
        <w:t xml:space="preserve"> and proportionality.</w:t>
      </w:r>
    </w:p>
    <w:p w:rsidR="000B07C3" w:rsidRDefault="000B07C3" w:rsidP="000B07C3">
      <w:pPr>
        <w:autoSpaceDE w:val="0"/>
        <w:autoSpaceDN w:val="0"/>
        <w:adjustRightInd w:val="0"/>
        <w:outlineLvl w:val="0"/>
      </w:pPr>
      <w:r>
        <w:t xml:space="preserve">The principle of </w:t>
      </w:r>
      <w:proofErr w:type="spellStart"/>
      <w:r>
        <w:t>subsidiarity</w:t>
      </w:r>
      <w:proofErr w:type="spellEnd"/>
      <w:r>
        <w:t xml:space="preserve"> in the LT - ‘Lisbon </w:t>
      </w:r>
      <w:proofErr w:type="spellStart"/>
      <w:r>
        <w:t>Subsidiarity</w:t>
      </w:r>
      <w:proofErr w:type="spellEnd"/>
      <w:r>
        <w:t>’ – is stated thus:</w:t>
      </w:r>
    </w:p>
    <w:p w:rsidR="000B07C3" w:rsidRPr="00560315" w:rsidRDefault="000B07C3" w:rsidP="000B07C3">
      <w:pPr>
        <w:pStyle w:val="Blockquote"/>
        <w:rPr>
          <w:lang w:val="en-US"/>
        </w:rPr>
      </w:pPr>
      <w:r w:rsidRPr="00560315">
        <w:rPr>
          <w:lang w:val="en-US"/>
        </w:rPr>
        <w:t xml:space="preserve">Under the principle of </w:t>
      </w:r>
      <w:proofErr w:type="spellStart"/>
      <w:r w:rsidRPr="00560315">
        <w:rPr>
          <w:lang w:val="en-US"/>
        </w:rPr>
        <w:t>subsidiarity</w:t>
      </w:r>
      <w:proofErr w:type="spellEnd"/>
      <w:r w:rsidRPr="00560315">
        <w:rPr>
          <w:lang w:val="en-US"/>
        </w:rPr>
        <w:t>, in areas which do not fall within its exclusive competence, the Union shall act only if and in so far as the objectives of the proposed action cannot be sufficiently achieved by the Member States, either at central level or at regional and local level, but can rather, by reason of the scale or effects of the proposed action, be</w:t>
      </w:r>
      <w:r w:rsidR="00026CE2">
        <w:rPr>
          <w:lang w:val="en-US"/>
        </w:rPr>
        <w:t xml:space="preserve"> better achieved at Union level.</w:t>
      </w:r>
      <w:r w:rsidR="00026CE2">
        <w:rPr>
          <w:rStyle w:val="FootnoteReference"/>
          <w:lang w:val="en-US"/>
        </w:rPr>
        <w:footnoteReference w:id="36"/>
      </w:r>
    </w:p>
    <w:p w:rsidR="00A408AB" w:rsidRDefault="000B07C3" w:rsidP="000859C2">
      <w:pPr>
        <w:ind w:firstLine="360"/>
      </w:pPr>
      <w:r>
        <w:rPr>
          <w:lang w:val="en-US"/>
        </w:rPr>
        <w:t xml:space="preserve">A third </w:t>
      </w:r>
      <w:r>
        <w:t xml:space="preserve">example of </w:t>
      </w:r>
      <w:proofErr w:type="spellStart"/>
      <w:r>
        <w:t>subsidiarity</w:t>
      </w:r>
      <w:proofErr w:type="spellEnd"/>
      <w:r>
        <w:t xml:space="preserve"> in the LT is the ‘Yellow Card Procedure</w:t>
      </w:r>
      <w:r w:rsidR="005957DD">
        <w:t>,</w:t>
      </w:r>
      <w:r w:rsidR="00532E5A">
        <w:t xml:space="preserve">’ </w:t>
      </w:r>
      <w:r>
        <w:t>an innovative arrangement that allows national parliamentary review of proposed EU legislation</w:t>
      </w:r>
      <w:r w:rsidR="00026CE2">
        <w:t>.</w:t>
      </w:r>
      <w:r w:rsidR="00026CE2">
        <w:rPr>
          <w:rStyle w:val="FootnoteReference"/>
        </w:rPr>
        <w:footnoteReference w:id="37"/>
      </w:r>
      <w:r>
        <w:t xml:space="preserve"> N</w:t>
      </w:r>
      <w:r w:rsidRPr="00EB7A36">
        <w:t>ationa</w:t>
      </w:r>
      <w:r>
        <w:t xml:space="preserve">l parliaments  monitor proposed EU decisions and may appeal those thought to violate Lisbon </w:t>
      </w:r>
      <w:proofErr w:type="spellStart"/>
      <w:r>
        <w:t>Subsidiarity</w:t>
      </w:r>
      <w:proofErr w:type="spellEnd"/>
      <w:r w:rsidR="007142E8">
        <w:t>.</w:t>
      </w:r>
      <w:r w:rsidR="007142E8">
        <w:rPr>
          <w:rStyle w:val="FootnoteReference"/>
        </w:rPr>
        <w:footnoteReference w:id="38"/>
      </w:r>
      <w:r w:rsidR="007142E8">
        <w:t xml:space="preserve"> </w:t>
      </w:r>
      <w:r>
        <w:t xml:space="preserve">This </w:t>
      </w:r>
      <w:r w:rsidR="00026CE2">
        <w:t xml:space="preserve">mechanism </w:t>
      </w:r>
      <w:r>
        <w:t>addresses the tensions and risks of undue centralisation when member units disagree with each other or with the central authorities whether joint action is required and efficacious, and when they disagree about how to weigh the different objective</w:t>
      </w:r>
      <w:r w:rsidR="00026CE2">
        <w:t>s. The ‘Yellow Card’ procedure concerns</w:t>
      </w:r>
      <w:r>
        <w:t xml:space="preserve"> precisely this competence, and increases the role of member states.</w:t>
      </w:r>
      <w:r w:rsidRPr="00270BD8">
        <w:t xml:space="preserve"> </w:t>
      </w:r>
      <w:r w:rsidR="00026CE2">
        <w:t xml:space="preserve">Some may </w:t>
      </w:r>
      <w:r>
        <w:t xml:space="preserve">worry that this procedure offers insufficient protection against ‘competence creep’ toward the centre, since the procedure only applies to certain kinds of legislation, and the national parliaments can only appeal to the legislative institutions, and not even to the </w:t>
      </w:r>
      <w:r w:rsidR="00A408AB" w:rsidRPr="00A408AB">
        <w:t>Court of Justice of the European Union</w:t>
      </w:r>
      <w:r>
        <w:t xml:space="preserve">. </w:t>
      </w:r>
    </w:p>
    <w:p w:rsidR="000B07C3" w:rsidRPr="004E7488" w:rsidRDefault="00A408AB" w:rsidP="000B07C3">
      <w:pPr>
        <w:ind w:firstLine="360"/>
      </w:pPr>
      <w:r>
        <w:t>Further protection of member state authority might be</w:t>
      </w:r>
      <w:r w:rsidR="000B07C3">
        <w:t xml:space="preserve"> offered by</w:t>
      </w:r>
      <w:r w:rsidR="000859C2">
        <w:t xml:space="preserve"> a fourth case of </w:t>
      </w:r>
      <w:proofErr w:type="spellStart"/>
      <w:r w:rsidR="000859C2">
        <w:t>subsidiarity</w:t>
      </w:r>
      <w:proofErr w:type="spellEnd"/>
      <w:r w:rsidR="000859C2">
        <w:t xml:space="preserve"> found in </w:t>
      </w:r>
      <w:r w:rsidR="000B07C3">
        <w:t xml:space="preserve">the LT’s inclusion of </w:t>
      </w:r>
      <w:r w:rsidR="000859C2">
        <w:t xml:space="preserve">various human rights protections. </w:t>
      </w:r>
      <w:r w:rsidR="000B07C3">
        <w:t xml:space="preserve">A principle of </w:t>
      </w:r>
      <w:proofErr w:type="spellStart"/>
      <w:r w:rsidR="000B07C3">
        <w:t>subsidiarity</w:t>
      </w:r>
      <w:proofErr w:type="spellEnd"/>
      <w:r w:rsidR="000B07C3">
        <w:t xml:space="preserve"> does not guarantee against domination or abuse of power, be it from central or more local authorities. </w:t>
      </w:r>
      <w:r w:rsidR="000859C2">
        <w:t>The LT includes</w:t>
      </w:r>
      <w:r w:rsidR="000B07C3">
        <w:t xml:space="preserve"> human rights norms </w:t>
      </w:r>
      <w:r w:rsidR="000859C2">
        <w:t xml:space="preserve">in </w:t>
      </w:r>
      <w:r w:rsidR="000859C2">
        <w:lastRenderedPageBreak/>
        <w:t xml:space="preserve">several ways. Regulations of central authorities follow from </w:t>
      </w:r>
      <w:r w:rsidR="000B07C3">
        <w:t>LT Article 6, f</w:t>
      </w:r>
      <w:r w:rsidR="000859C2">
        <w:t xml:space="preserve">urther specified in Protocol 8: </w:t>
      </w:r>
      <w:r w:rsidR="000B07C3">
        <w:t>the EU shall accede to the ECHR</w:t>
      </w:r>
      <w:r w:rsidR="000B07C3" w:rsidRPr="00747757">
        <w:t xml:space="preserve"> </w:t>
      </w:r>
      <w:r w:rsidR="000B07C3">
        <w:t>and thus become subject to its Court (</w:t>
      </w:r>
      <w:proofErr w:type="spellStart"/>
      <w:r w:rsidR="000B07C3">
        <w:t>ECtHR</w:t>
      </w:r>
      <w:proofErr w:type="spellEnd"/>
      <w:r w:rsidR="000B07C3">
        <w:t>), as are all member states already. The added layer of human rights norms of the ECHR makes human rights even more visible,</w:t>
      </w:r>
      <w:r w:rsidR="000859C2">
        <w:t xml:space="preserve"> and may add to the protection </w:t>
      </w:r>
      <w:r w:rsidR="000B07C3">
        <w:t>of individuals</w:t>
      </w:r>
      <w:r w:rsidR="000859C2">
        <w:t xml:space="preserve">, in accordance with several conceptions of </w:t>
      </w:r>
      <w:proofErr w:type="spellStart"/>
      <w:r w:rsidR="000859C2">
        <w:t>subsidiarity</w:t>
      </w:r>
      <w:proofErr w:type="spellEnd"/>
      <w:r w:rsidR="000B07C3">
        <w:t xml:space="preserve">. LT Article 6 also makes clear that the Union recognizes the rights, freedoms and principles of the </w:t>
      </w:r>
      <w:r w:rsidR="000B07C3" w:rsidRPr="0068724E">
        <w:rPr>
          <w:i/>
        </w:rPr>
        <w:t>Charter on Fundamental Rights</w:t>
      </w:r>
      <w:r w:rsidR="000B07C3">
        <w:t xml:space="preserve">, and that the Charter shall have the same legal value as the treaties.  This Charter explicitly endorses a principle of </w:t>
      </w:r>
      <w:proofErr w:type="spellStart"/>
      <w:r w:rsidR="000B07C3">
        <w:t>subsidiarity</w:t>
      </w:r>
      <w:proofErr w:type="spellEnd"/>
      <w:r>
        <w:t>.</w:t>
      </w:r>
      <w:r w:rsidR="000B07C3">
        <w:t xml:space="preserve"> Its </w:t>
      </w:r>
      <w:r w:rsidR="000B07C3" w:rsidRPr="007C6050">
        <w:t xml:space="preserve">Preamble “reaffirms, with due regard for the powers and tasks of the Community and the Union </w:t>
      </w:r>
      <w:r w:rsidR="000B07C3" w:rsidRPr="004E7488">
        <w:t xml:space="preserve">and the principle of </w:t>
      </w:r>
      <w:proofErr w:type="spellStart"/>
      <w:r w:rsidR="000B07C3" w:rsidRPr="004E7488">
        <w:t>subsidiarity</w:t>
      </w:r>
      <w:proofErr w:type="spellEnd"/>
      <w:r w:rsidR="000B07C3" w:rsidRPr="004E7488">
        <w:t xml:space="preserve">,” and </w:t>
      </w:r>
      <w:r w:rsidR="000B07C3" w:rsidRPr="004E7488">
        <w:rPr>
          <w:lang w:val="en-US" w:eastAsia="nb-NO"/>
        </w:rPr>
        <w:t xml:space="preserve">Article 51 holds that the Charter is “addressed to the institutions and bodies of the Union with due regard for the principle of </w:t>
      </w:r>
      <w:proofErr w:type="spellStart"/>
      <w:r w:rsidR="000B07C3" w:rsidRPr="004E7488">
        <w:rPr>
          <w:lang w:val="en-US" w:eastAsia="nb-NO"/>
        </w:rPr>
        <w:t>subsidiarity</w:t>
      </w:r>
      <w:proofErr w:type="spellEnd"/>
      <w:r w:rsidR="000B07C3" w:rsidRPr="004E7488">
        <w:rPr>
          <w:lang w:val="en-US" w:eastAsia="nb-NO"/>
        </w:rPr>
        <w:t xml:space="preserve">.” What are the implications of such ‘due regard’ for </w:t>
      </w:r>
      <w:proofErr w:type="spellStart"/>
      <w:r w:rsidR="000B07C3" w:rsidRPr="004E7488">
        <w:rPr>
          <w:lang w:val="en-US" w:eastAsia="nb-NO"/>
        </w:rPr>
        <w:t>subsidiarity</w:t>
      </w:r>
      <w:proofErr w:type="spellEnd"/>
      <w:r w:rsidR="000B07C3" w:rsidRPr="004E7488">
        <w:rPr>
          <w:lang w:val="en-US" w:eastAsia="nb-NO"/>
        </w:rPr>
        <w:t xml:space="preserve">? </w:t>
      </w:r>
      <w:r w:rsidR="000B07C3" w:rsidRPr="004E7488">
        <w:t xml:space="preserve">The Treaty states that the EU  must act and legislate consistently with the Charter, and EU courts will rule out EU legislation which is incompatible with it. The Charter also applies to the member states, but Article 6 explicitly states that the Charter shall not extend the competences of the Union. Again, this can be seen as an expression of </w:t>
      </w:r>
      <w:proofErr w:type="spellStart"/>
      <w:r w:rsidR="000B07C3" w:rsidRPr="004E7488">
        <w:t>subsidiarity</w:t>
      </w:r>
      <w:proofErr w:type="spellEnd"/>
      <w:r w:rsidR="000B07C3" w:rsidRPr="004E7488">
        <w:t xml:space="preserve">, in that EU courts will react </w:t>
      </w:r>
      <w:r w:rsidR="000B07C3" w:rsidRPr="004E7488">
        <w:rPr>
          <w:i/>
        </w:rPr>
        <w:t>only</w:t>
      </w:r>
      <w:r w:rsidR="000B07C3" w:rsidRPr="004E7488">
        <w:t xml:space="preserve"> insofar as memb</w:t>
      </w:r>
      <w:r w:rsidR="000B07C3">
        <w:t xml:space="preserve">er states implement EU law, not </w:t>
      </w:r>
      <w:r w:rsidR="000B07C3" w:rsidRPr="004E7488">
        <w:t xml:space="preserve">regarding the states’ other legislation and policies.  </w:t>
      </w:r>
    </w:p>
    <w:p w:rsidR="000B07C3" w:rsidRDefault="000B07C3" w:rsidP="000B07C3">
      <w:pPr>
        <w:pStyle w:val="NormalIndent"/>
      </w:pPr>
      <w:r w:rsidRPr="004E7488">
        <w:t>T</w:t>
      </w:r>
      <w:r w:rsidR="000859C2">
        <w:t>he fifth example of how the LT expresses and r</w:t>
      </w:r>
      <w:r w:rsidRPr="004E7488">
        <w:t xml:space="preserve">espects </w:t>
      </w:r>
      <w:proofErr w:type="spellStart"/>
      <w:r w:rsidRPr="004E7488">
        <w:t>subsidiarity</w:t>
      </w:r>
      <w:proofErr w:type="spellEnd"/>
      <w:r w:rsidRPr="004E7488">
        <w:t xml:space="preserve"> concerns modifications to the EU’s monitoring system for suspected human rights violations</w:t>
      </w:r>
      <w:r>
        <w:t xml:space="preserve"> within Member States</w:t>
      </w:r>
      <w:r w:rsidR="00A408AB">
        <w:t>.</w:t>
      </w:r>
      <w:r w:rsidR="00A408AB">
        <w:rPr>
          <w:rStyle w:val="FootnoteReference"/>
        </w:rPr>
        <w:footnoteReference w:id="39"/>
      </w:r>
      <w:r>
        <w:t xml:space="preserve"> The changes reflect recommendations on the basis of the 2000 ‘reactions against Austria’ – reactions by several EU member states who suspected that the government of that country was xenophobic. Monitoring arrangements have been in place since the 1997 Amsterdam Treaty</w:t>
      </w:r>
      <w:r w:rsidR="00483779">
        <w:t>,</w:t>
      </w:r>
      <w:r w:rsidR="00483779">
        <w:rPr>
          <w:rStyle w:val="FootnoteReference"/>
        </w:rPr>
        <w:footnoteReference w:id="40"/>
      </w:r>
      <w:r>
        <w:t xml:space="preserve"> but the LT develops them further. The Council may seek to determine whether there is a ‘clear risk of a serious breach’ by a Member State of the values of Article 2, including human rights. The new procedure </w:t>
      </w:r>
      <w:r w:rsidRPr="006201B3">
        <w:t>requires dialogue</w:t>
      </w:r>
      <w:r>
        <w:t xml:space="preserve"> with the suspected Member State – a requirement absent from the reactions against Austria. The Council may also make recommendations to that Member State. Furthermore, the range of reactions is limited. In particular, there is no procedure to exclude a Member State from the EU, even as a last resort. If the European Council finds that there is a serious and persistent breach, the Council may only suspend some of the rights of the Member State in question, including the voting rights of that Member State in the Council. Dialogue and recommendations are expressions of the same values supporting a principle of </w:t>
      </w:r>
      <w:proofErr w:type="spellStart"/>
      <w:r>
        <w:t>subsidiarity</w:t>
      </w:r>
      <w:proofErr w:type="spellEnd"/>
      <w:r>
        <w:t xml:space="preserve">, in that state sovereignty is respected as much as possible. </w:t>
      </w:r>
    </w:p>
    <w:p w:rsidR="00E0246D" w:rsidRDefault="000B07C3" w:rsidP="00483779">
      <w:r>
        <w:tab/>
        <w:t xml:space="preserve">These five features of </w:t>
      </w:r>
      <w:proofErr w:type="spellStart"/>
      <w:r>
        <w:t>subsidiarity</w:t>
      </w:r>
      <w:proofErr w:type="spellEnd"/>
      <w:r>
        <w:t xml:space="preserve"> in the LT illustrate different ways to regulate the allocation and use of authority. They all underscore how the member </w:t>
      </w:r>
      <w:r>
        <w:lastRenderedPageBreak/>
        <w:t xml:space="preserve">states maintain their own authority and </w:t>
      </w:r>
      <w:r w:rsidR="00E0246D">
        <w:t xml:space="preserve">only suffer limited </w:t>
      </w:r>
      <w:r>
        <w:t>risk</w:t>
      </w:r>
      <w:r w:rsidR="00E0246D">
        <w:t>s of domination by the central regional</w:t>
      </w:r>
      <w:r>
        <w:t xml:space="preserve"> authorities. </w:t>
      </w:r>
    </w:p>
    <w:p w:rsidR="00692082" w:rsidRDefault="000B07C3" w:rsidP="00E0246D">
      <w:pPr>
        <w:ind w:firstLine="708"/>
      </w:pPr>
      <w:r>
        <w:t xml:space="preserve">One important </w:t>
      </w:r>
      <w:r w:rsidR="00483779">
        <w:t xml:space="preserve">point </w:t>
      </w:r>
      <w:r w:rsidR="00E0246D">
        <w:t xml:space="preserve">to keep in mind </w:t>
      </w:r>
      <w:r w:rsidR="00483779">
        <w:t xml:space="preserve">when assessing </w:t>
      </w:r>
      <w:r w:rsidR="00483779">
        <w:rPr>
          <w:lang w:val="en-US" w:eastAsia="nb-NO"/>
        </w:rPr>
        <w:t xml:space="preserve">Lisbon </w:t>
      </w:r>
      <w:proofErr w:type="spellStart"/>
      <w:r w:rsidR="00483779">
        <w:rPr>
          <w:lang w:val="en-US" w:eastAsia="nb-NO"/>
        </w:rPr>
        <w:t>Subsidiarity</w:t>
      </w:r>
      <w:proofErr w:type="spellEnd"/>
      <w:r w:rsidR="00483779">
        <w:rPr>
          <w:lang w:val="en-US" w:eastAsia="nb-NO"/>
        </w:rPr>
        <w:t xml:space="preserve"> is that it is limited in its scope of application, since it only regulates member states of the EU - who must all have ratified the European Convention on Human Rights.</w:t>
      </w:r>
      <w:r w:rsidR="00E0246D">
        <w:rPr>
          <w:lang w:val="en-US" w:eastAsia="nb-NO"/>
        </w:rPr>
        <w:t xml:space="preserve"> </w:t>
      </w:r>
      <w:r w:rsidR="00483779">
        <w:t xml:space="preserve">They are thus </w:t>
      </w:r>
      <w:r>
        <w:t xml:space="preserve">prepared </w:t>
      </w:r>
      <w:r w:rsidR="00483779">
        <w:t xml:space="preserve">to allow </w:t>
      </w:r>
      <w:r>
        <w:t xml:space="preserve">international scrutiny </w:t>
      </w:r>
      <w:r w:rsidR="00483779">
        <w:t xml:space="preserve">and criticism </w:t>
      </w:r>
      <w:r>
        <w:t>of alleged</w:t>
      </w:r>
      <w:r w:rsidR="00483779">
        <w:t xml:space="preserve"> human rights violations. T</w:t>
      </w:r>
      <w:r>
        <w:t xml:space="preserve">his conception of </w:t>
      </w:r>
      <w:proofErr w:type="spellStart"/>
      <w:r>
        <w:t>subsidiarity</w:t>
      </w:r>
      <w:proofErr w:type="spellEnd"/>
      <w:r w:rsidR="00483779">
        <w:t xml:space="preserve"> thus</w:t>
      </w:r>
      <w:r>
        <w:t xml:space="preserve"> only applies among prima facie human rights respecting states.</w:t>
      </w:r>
      <w:r w:rsidR="00692082">
        <w:t xml:space="preserve"> This reduces some of the concerns about the</w:t>
      </w:r>
      <w:r>
        <w:t xml:space="preserve"> ‘state centric’ aspects of Lisbon </w:t>
      </w:r>
      <w:proofErr w:type="spellStart"/>
      <w:r>
        <w:t>Subsidiarity</w:t>
      </w:r>
      <w:proofErr w:type="spellEnd"/>
      <w:r>
        <w:t xml:space="preserve"> – aspects that also permeate principles of </w:t>
      </w:r>
      <w:proofErr w:type="spellStart"/>
      <w:r>
        <w:t>subsidiarity</w:t>
      </w:r>
      <w:proofErr w:type="spellEnd"/>
      <w:r>
        <w:t xml:space="preserve"> that addr</w:t>
      </w:r>
      <w:r w:rsidR="00692082">
        <w:t>ess international institutions.</w:t>
      </w:r>
    </w:p>
    <w:p w:rsidR="00692082" w:rsidRDefault="002E50DC" w:rsidP="00692082">
      <w:pPr>
        <w:ind w:firstLine="708"/>
      </w:pPr>
      <w:r>
        <w:t xml:space="preserve">There are several reasons for acknowledging the important roles of states in the EU, consonant with the arguments presented for </w:t>
      </w:r>
      <w:proofErr w:type="spellStart"/>
      <w:r>
        <w:t>subsidiarity</w:t>
      </w:r>
      <w:proofErr w:type="spellEnd"/>
      <w:r>
        <w:t>. Such member units are sometimes better able to secure shared interests, particularly if shared geography, resources, culture or other features make for similar interests and policy choices among members of the sub-</w:t>
      </w:r>
      <w:r w:rsidRPr="00E27097">
        <w:t xml:space="preserve">units. </w:t>
      </w:r>
      <w:r>
        <w:t xml:space="preserve">Partly for this reason, </w:t>
      </w:r>
      <w:proofErr w:type="spellStart"/>
      <w:r>
        <w:t>s</w:t>
      </w:r>
      <w:r w:rsidRPr="00E27097">
        <w:t>ubsidiarity</w:t>
      </w:r>
      <w:proofErr w:type="spellEnd"/>
      <w:r w:rsidRPr="00E27097">
        <w:t xml:space="preserve"> </w:t>
      </w:r>
      <w:r>
        <w:t xml:space="preserve">limits if not proscribes intervention into local affairs except when human rights are at stake, to help </w:t>
      </w:r>
      <w:r w:rsidRPr="00E27097">
        <w:t xml:space="preserve">protect against subjection and domination by </w:t>
      </w:r>
      <w:r>
        <w:t xml:space="preserve">some others. Moreover, the limited number of issues on the EU agenda serves to reduce the risk of information overload, and foster joint gains among the member states. The deliberation fostered by </w:t>
      </w:r>
      <w:proofErr w:type="spellStart"/>
      <w:r w:rsidRPr="00E27097">
        <w:t>subsidiarity</w:t>
      </w:r>
      <w:proofErr w:type="spellEnd"/>
      <w:r w:rsidRPr="00E27097">
        <w:t xml:space="preserve"> can help build community</w:t>
      </w:r>
      <w:r>
        <w:t>, also within the EU bodies such as European Parliament,</w:t>
      </w:r>
      <w:r w:rsidRPr="00E27097">
        <w:t xml:space="preserve"> by </w:t>
      </w:r>
      <w:r w:rsidRPr="00E27097">
        <w:rPr>
          <w:iCs/>
        </w:rPr>
        <w:t>preference formation</w:t>
      </w:r>
      <w:r w:rsidRPr="00E27097">
        <w:t xml:space="preserve"> towards the common good. The deliberation about ends also supports an important sen</w:t>
      </w:r>
      <w:r>
        <w:t xml:space="preserve">se of community for a minority: </w:t>
      </w:r>
      <w:r w:rsidRPr="00E27097">
        <w:t xml:space="preserve">that these decisions are "ours", and can foster a sense among the majority about </w:t>
      </w:r>
      <w:r w:rsidRPr="00E27097">
        <w:rPr>
          <w:iCs/>
        </w:rPr>
        <w:t>majority constraints</w:t>
      </w:r>
      <w:r w:rsidRPr="00E27097">
        <w:t xml:space="preserve">. Deliberation may thus enforce the boundary within which </w:t>
      </w:r>
      <w:proofErr w:type="spellStart"/>
      <w:r w:rsidRPr="00E27097">
        <w:t>majoritarianism</w:t>
      </w:r>
      <w:proofErr w:type="spellEnd"/>
      <w:r w:rsidRPr="00E27097">
        <w:t xml:space="preserve"> is accepted as a legitimate decision procedure</w:t>
      </w:r>
      <w:r>
        <w:t>.</w:t>
      </w:r>
      <w:r>
        <w:rPr>
          <w:rStyle w:val="FootnoteReference"/>
        </w:rPr>
        <w:footnoteReference w:id="41"/>
      </w:r>
      <w:r w:rsidR="00692082">
        <w:t xml:space="preserve"> </w:t>
      </w:r>
    </w:p>
    <w:p w:rsidR="00BC31FC" w:rsidRDefault="00483779" w:rsidP="00692082">
      <w:pPr>
        <w:ind w:firstLine="708"/>
      </w:pPr>
      <w:r>
        <w:t xml:space="preserve">The LT and the conception of </w:t>
      </w:r>
      <w:proofErr w:type="spellStart"/>
      <w:r>
        <w:t>subsidiarity</w:t>
      </w:r>
      <w:proofErr w:type="spellEnd"/>
      <w:r>
        <w:t xml:space="preserve"> avoids some of the prob</w:t>
      </w:r>
      <w:r w:rsidR="000D3E6E">
        <w:t xml:space="preserve">lems of </w:t>
      </w:r>
      <w:proofErr w:type="spellStart"/>
      <w:r w:rsidR="000D3E6E">
        <w:t>Althusian</w:t>
      </w:r>
      <w:proofErr w:type="spellEnd"/>
      <w:r w:rsidR="000D3E6E">
        <w:t xml:space="preserve"> </w:t>
      </w:r>
      <w:proofErr w:type="spellStart"/>
      <w:r w:rsidR="000D3E6E">
        <w:t>subsidiarity</w:t>
      </w:r>
      <w:proofErr w:type="spellEnd"/>
      <w:r w:rsidR="000D3E6E">
        <w:t xml:space="preserve"> concerning a lack of standards of legitimacy for member units: All member states of the EU must be committed to human rights, at least in having ratified the European Convention on Human Rights and subject to its Court.</w:t>
      </w:r>
      <w:r>
        <w:t xml:space="preserve"> </w:t>
      </w:r>
      <w:r w:rsidR="005009BE">
        <w:t xml:space="preserve">This constraint on permitted states would seem to render Michael </w:t>
      </w:r>
      <w:proofErr w:type="spellStart"/>
      <w:r w:rsidR="005009BE">
        <w:t>Walzer’s</w:t>
      </w:r>
      <w:proofErr w:type="spellEnd"/>
      <w:r w:rsidR="005009BE">
        <w:t xml:space="preserve"> claims about the moral standing of states more plausible </w:t>
      </w:r>
      <w:r w:rsidR="00BC31FC">
        <w:t>as assessed from the point of view of normative individualism. S</w:t>
      </w:r>
      <w:r w:rsidR="005009BE">
        <w:t xml:space="preserve">uch </w:t>
      </w:r>
      <w:r w:rsidR="00BC31FC">
        <w:t xml:space="preserve">human rights respecting </w:t>
      </w:r>
      <w:r w:rsidR="005009BE">
        <w:t>states, but not all others, may arguable merit sovereignty based on the interests of their citizens that these states respect and promote.</w:t>
      </w:r>
      <w:r w:rsidR="00BC31FC">
        <w:rPr>
          <w:rStyle w:val="FootnoteReference"/>
        </w:rPr>
        <w:footnoteReference w:id="42"/>
      </w:r>
      <w:r w:rsidR="005009BE">
        <w:t xml:space="preserve"> </w:t>
      </w:r>
    </w:p>
    <w:p w:rsidR="00495AC5" w:rsidRDefault="000D3E6E" w:rsidP="00692082">
      <w:pPr>
        <w:ind w:firstLine="708"/>
      </w:pPr>
      <w:r>
        <w:t>The LT is also less ‘state cent</w:t>
      </w:r>
      <w:r w:rsidR="00BC31FC">
        <w:t>ric’ in that is allows – as do</w:t>
      </w:r>
      <w:r>
        <w:t xml:space="preserve"> </w:t>
      </w:r>
      <w:r w:rsidR="00483779">
        <w:t>Economic Federal</w:t>
      </w:r>
      <w:r w:rsidR="002D710F">
        <w:t xml:space="preserve"> </w:t>
      </w:r>
      <w:r>
        <w:t xml:space="preserve">and Catholic </w:t>
      </w:r>
      <w:r w:rsidR="002D710F">
        <w:t>conceptions</w:t>
      </w:r>
      <w:r>
        <w:t xml:space="preserve"> of </w:t>
      </w:r>
      <w:proofErr w:type="spellStart"/>
      <w:r>
        <w:t>subsidiarity</w:t>
      </w:r>
      <w:proofErr w:type="spellEnd"/>
      <w:r w:rsidR="002D710F">
        <w:t xml:space="preserve"> </w:t>
      </w:r>
      <w:r>
        <w:t xml:space="preserve">- </w:t>
      </w:r>
      <w:r w:rsidR="002D710F">
        <w:t xml:space="preserve">centre bodies </w:t>
      </w:r>
      <w:r>
        <w:t xml:space="preserve">to </w:t>
      </w:r>
      <w:r w:rsidR="002D710F">
        <w:t>override member units for the sake of the stated objectives</w:t>
      </w:r>
      <w:r>
        <w:t xml:space="preserve"> – such as the four freedoms</w:t>
      </w:r>
      <w:r w:rsidR="002D710F">
        <w:t xml:space="preserve">. LT also </w:t>
      </w:r>
      <w:r w:rsidR="005009BE">
        <w:t>include</w:t>
      </w:r>
      <w:r w:rsidR="002D710F">
        <w:t xml:space="preserve">s </w:t>
      </w:r>
      <w:r w:rsidR="00483779">
        <w:t>‘polycentric’ arrangements, e</w:t>
      </w:r>
      <w:r>
        <w:t>.</w:t>
      </w:r>
      <w:r w:rsidR="00483779">
        <w:t>g</w:t>
      </w:r>
      <w:r>
        <w:t>.</w:t>
      </w:r>
      <w:r w:rsidR="00483779">
        <w:t xml:space="preserve"> to promote club goods among those who seek a </w:t>
      </w:r>
      <w:r w:rsidR="00483779">
        <w:lastRenderedPageBreak/>
        <w:t xml:space="preserve">common currency, </w:t>
      </w:r>
      <w:r w:rsidR="005549A6">
        <w:t>another set of shared rules among a different set of member states concerning immigration, and so forth</w:t>
      </w:r>
      <w:r w:rsidR="00483779">
        <w:t>.</w:t>
      </w:r>
      <w:r>
        <w:rPr>
          <w:rStyle w:val="FootnoteReference"/>
        </w:rPr>
        <w:footnoteReference w:id="43"/>
      </w:r>
      <w:r w:rsidR="00483779">
        <w:t xml:space="preserve"> </w:t>
      </w:r>
      <w:r w:rsidR="008329C4">
        <w:t xml:space="preserve">Some aspects of Catholic </w:t>
      </w:r>
      <w:proofErr w:type="spellStart"/>
      <w:r w:rsidR="008329C4">
        <w:t>Subsidiarity</w:t>
      </w:r>
      <w:proofErr w:type="spellEnd"/>
      <w:r w:rsidR="008329C4">
        <w:t xml:space="preserve"> are </w:t>
      </w:r>
      <w:r w:rsidR="00483779">
        <w:t xml:space="preserve">also </w:t>
      </w:r>
      <w:r w:rsidR="005549A6">
        <w:t xml:space="preserve">shared by the Lisbon Treaty - </w:t>
      </w:r>
      <w:r w:rsidR="008329C4">
        <w:t xml:space="preserve">for better and worse. </w:t>
      </w:r>
      <w:r w:rsidR="005549A6">
        <w:t>On the one hand, they both allow</w:t>
      </w:r>
      <w:r w:rsidR="000C529F">
        <w:t xml:space="preserve"> critical assessment of the legitimacy of particular states: The </w:t>
      </w:r>
      <w:r w:rsidR="000C529F" w:rsidRPr="00DC6B43">
        <w:rPr>
          <w:lang w:eastAsia="nb-NO"/>
        </w:rPr>
        <w:t>state must comply with</w:t>
      </w:r>
      <w:r w:rsidR="000C529F">
        <w:rPr>
          <w:lang w:eastAsia="nb-NO"/>
        </w:rPr>
        <w:t xml:space="preserve"> </w:t>
      </w:r>
      <w:r w:rsidR="000C529F" w:rsidRPr="00DC6B43">
        <w:rPr>
          <w:lang w:eastAsia="nb-NO"/>
        </w:rPr>
        <w:t>natural and divine law to serve the common interest</w:t>
      </w:r>
      <w:r w:rsidR="005549A6">
        <w:rPr>
          <w:rStyle w:val="FootnoteReference"/>
          <w:lang w:eastAsia="nb-NO"/>
        </w:rPr>
        <w:footnoteReference w:id="44"/>
      </w:r>
      <w:r w:rsidR="000C529F">
        <w:rPr>
          <w:lang w:eastAsia="nb-NO"/>
        </w:rPr>
        <w:t xml:space="preserve"> </w:t>
      </w:r>
      <w:r w:rsidR="000C529F">
        <w:t xml:space="preserve"> – and in the EU case, all member states must comply with the European Convention on Human Rights</w:t>
      </w:r>
      <w:r w:rsidR="005549A6">
        <w:t>, and must comply with the EU treaty</w:t>
      </w:r>
      <w:r w:rsidR="000C529F">
        <w:t>. On the other hand, t</w:t>
      </w:r>
      <w:r w:rsidR="008329C4">
        <w:t xml:space="preserve">he standards and objectives of the social order are to be taken as given – </w:t>
      </w:r>
      <w:r w:rsidR="007142E8">
        <w:t xml:space="preserve">be it </w:t>
      </w:r>
      <w:r w:rsidR="008329C4">
        <w:t xml:space="preserve">by </w:t>
      </w:r>
      <w:r w:rsidR="007142E8">
        <w:t xml:space="preserve">the natural order, by </w:t>
      </w:r>
      <w:r w:rsidR="000C529F">
        <w:t>God and his c</w:t>
      </w:r>
      <w:r w:rsidR="008329C4">
        <w:t>hurch, or by the EU treaties and their Guardian the Commission</w:t>
      </w:r>
      <w:r w:rsidR="007142E8">
        <w:t>.</w:t>
      </w:r>
      <w:r w:rsidR="007142E8">
        <w:rPr>
          <w:rStyle w:val="FootnoteReference"/>
        </w:rPr>
        <w:footnoteReference w:id="45"/>
      </w:r>
      <w:r w:rsidR="00F50710">
        <w:t xml:space="preserve"> D</w:t>
      </w:r>
      <w:r w:rsidR="008329C4">
        <w:t>isagreement about objectives or how to balance them are diffi</w:t>
      </w:r>
      <w:r w:rsidR="000C529F">
        <w:t>cult to handle</w:t>
      </w:r>
      <w:r w:rsidR="005549A6">
        <w:t xml:space="preserve"> – by several conceptions of </w:t>
      </w:r>
      <w:proofErr w:type="spellStart"/>
      <w:r w:rsidR="005549A6">
        <w:t>subsidiarity</w:t>
      </w:r>
      <w:proofErr w:type="spellEnd"/>
      <w:r w:rsidR="005549A6">
        <w:t xml:space="preserve">, including the Economic, </w:t>
      </w:r>
      <w:r w:rsidR="000C529F">
        <w:t>and the Catholic</w:t>
      </w:r>
      <w:r w:rsidR="005549A6">
        <w:t xml:space="preserve">, as well as in the LT. </w:t>
      </w:r>
      <w:r w:rsidR="00896EAF">
        <w:t xml:space="preserve">Still, the broad set of – fairly unobjectionable - objectives of the EU make for a very high number of conflicts regarding trade offs. Consider that the values and objectives </w:t>
      </w:r>
      <w:r w:rsidR="00896EAF" w:rsidRPr="00896EAF">
        <w:rPr>
          <w:lang w:val="en-US"/>
        </w:rPr>
        <w:t xml:space="preserve">include </w:t>
      </w:r>
      <w:r w:rsidR="00896EAF">
        <w:rPr>
          <w:i/>
          <w:lang w:val="en-US"/>
        </w:rPr>
        <w:t xml:space="preserve">inter </w:t>
      </w:r>
      <w:r w:rsidR="00896EAF" w:rsidRPr="00896EAF">
        <w:rPr>
          <w:i/>
          <w:lang w:val="en-US"/>
        </w:rPr>
        <w:t>alia</w:t>
      </w:r>
      <w:r w:rsidR="00896EAF">
        <w:rPr>
          <w:i/>
          <w:lang w:val="en-US"/>
        </w:rPr>
        <w:t xml:space="preserve"> </w:t>
      </w:r>
      <w:r w:rsidR="00896EAF">
        <w:rPr>
          <w:lang w:val="en-US"/>
        </w:rPr>
        <w:t>human</w:t>
      </w:r>
      <w:r w:rsidR="00896EAF" w:rsidRPr="00896EAF">
        <w:rPr>
          <w:lang w:val="en-US"/>
        </w:rPr>
        <w:t xml:space="preserve"> rights, democracy, the rule of law, pluralism, tolerance, justice, gender equality, solidarity and non-discrimination, social justice and protection, and </w:t>
      </w:r>
      <w:proofErr w:type="spellStart"/>
      <w:r w:rsidR="00896EAF" w:rsidRPr="00896EAF">
        <w:rPr>
          <w:lang w:val="en-US"/>
        </w:rPr>
        <w:t>subsidiarity</w:t>
      </w:r>
      <w:proofErr w:type="spellEnd"/>
      <w:r w:rsidR="00896EAF" w:rsidRPr="00896EAF">
        <w:rPr>
          <w:lang w:val="en-US"/>
        </w:rPr>
        <w:t>.</w:t>
      </w:r>
      <w:r w:rsidR="00896EAF">
        <w:rPr>
          <w:rStyle w:val="FootnoteReference"/>
          <w:lang w:val="en-US"/>
        </w:rPr>
        <w:footnoteReference w:id="46"/>
      </w:r>
      <w:r w:rsidR="00896EAF" w:rsidRPr="00896EAF">
        <w:rPr>
          <w:lang w:val="en-US"/>
        </w:rPr>
        <w:t xml:space="preserve"> The political challenge is obviously not to </w:t>
      </w:r>
      <w:r w:rsidR="00896EAF">
        <w:rPr>
          <w:lang w:val="en-US"/>
        </w:rPr>
        <w:t xml:space="preserve">agree to such a list of </w:t>
      </w:r>
      <w:r w:rsidR="00896EAF" w:rsidRPr="00896EAF">
        <w:rPr>
          <w:lang w:val="en-US"/>
        </w:rPr>
        <w:t>values, norms, and principles but rather to specify and order them in a defensible way</w:t>
      </w:r>
      <w:r w:rsidR="00896EAF">
        <w:rPr>
          <w:lang w:val="en-US"/>
        </w:rPr>
        <w:t xml:space="preserve">, and agree to common policies in their </w:t>
      </w:r>
      <w:r w:rsidR="00E33757">
        <w:rPr>
          <w:lang w:val="en-US"/>
        </w:rPr>
        <w:t>pursuit</w:t>
      </w:r>
      <w:r w:rsidR="00896EAF" w:rsidRPr="00896EAF">
        <w:rPr>
          <w:lang w:val="en-US"/>
        </w:rPr>
        <w:t>.</w:t>
      </w:r>
      <w:r w:rsidR="00E33757">
        <w:rPr>
          <w:lang w:val="en-US"/>
        </w:rPr>
        <w:t xml:space="preserve"> It is by no means clear that appeals to </w:t>
      </w:r>
      <w:proofErr w:type="spellStart"/>
      <w:r w:rsidR="00E33757">
        <w:rPr>
          <w:lang w:val="en-US"/>
        </w:rPr>
        <w:t>subsidiarity</w:t>
      </w:r>
      <w:proofErr w:type="spellEnd"/>
      <w:r w:rsidR="00E33757">
        <w:rPr>
          <w:lang w:val="en-US"/>
        </w:rPr>
        <w:t xml:space="preserve"> will remove such disagreements. These concerns may be somewhat reduced by the</w:t>
      </w:r>
      <w:r w:rsidR="00E33757">
        <w:t xml:space="preserve"> ‘Yellow Card’ procedure which may alleviate or at least help dissipate some such disagreements to a reasonable extent.</w:t>
      </w:r>
    </w:p>
    <w:p w:rsidR="001E5423" w:rsidRDefault="001E5423" w:rsidP="00692082">
      <w:pPr>
        <w:ind w:firstLine="708"/>
      </w:pPr>
      <w:r>
        <w:t xml:space="preserve">Lisbon </w:t>
      </w:r>
      <w:proofErr w:type="spellStart"/>
      <w:r>
        <w:t>Subsidiarity</w:t>
      </w:r>
      <w:proofErr w:type="spellEnd"/>
      <w:r>
        <w:t xml:space="preserve"> thus seems to avoid several but not all of the weaknesses of the various theories of </w:t>
      </w:r>
      <w:proofErr w:type="spellStart"/>
      <w:r>
        <w:t>subsidiarity</w:t>
      </w:r>
      <w:proofErr w:type="spellEnd"/>
      <w:r>
        <w:t xml:space="preserve"> canvassed. Two main reasons are that it applies only among member states who have ratified the European Convention on Human Rights, thereby satisfying a threshold of legitimacy; and because the LT overrides member states’ immunity and veto in a wide range of issues for the sake of the shared</w:t>
      </w:r>
      <w:r w:rsidR="00E33757">
        <w:t xml:space="preserve"> values and</w:t>
      </w:r>
      <w:r>
        <w:t xml:space="preserve"> objectives</w:t>
      </w:r>
      <w:r w:rsidR="00E33757">
        <w:t xml:space="preserve"> – conflicts among these notwithstanding</w:t>
      </w:r>
      <w:r>
        <w:t xml:space="preserve">. The latter </w:t>
      </w:r>
      <w:r w:rsidR="00632C32">
        <w:t xml:space="preserve">in turn raises </w:t>
      </w:r>
      <w:r>
        <w:t>important normative challenges</w:t>
      </w:r>
      <w:r w:rsidR="00632C32">
        <w:t xml:space="preserve"> when opinions diverge regarding the need for central action. The central upshot for our purposes is that the justifiability of Lisbon </w:t>
      </w:r>
      <w:proofErr w:type="spellStart"/>
      <w:r w:rsidR="00632C32">
        <w:t>Subsidiarity</w:t>
      </w:r>
      <w:proofErr w:type="spellEnd"/>
      <w:r w:rsidR="00632C32">
        <w:t xml:space="preserve"> is </w:t>
      </w:r>
      <w:r w:rsidR="005009BE">
        <w:t>enhanced in part b</w:t>
      </w:r>
      <w:r w:rsidR="00632C32">
        <w:t xml:space="preserve">y reducing the state centric features laid out in several of the theories of </w:t>
      </w:r>
      <w:proofErr w:type="spellStart"/>
      <w:r w:rsidR="00632C32">
        <w:t>subsidiarity</w:t>
      </w:r>
      <w:proofErr w:type="spellEnd"/>
      <w:r w:rsidR="00632C32">
        <w:t xml:space="preserve"> canvassed above.</w:t>
      </w:r>
    </w:p>
    <w:p w:rsidR="005D1B6D" w:rsidRPr="00934867" w:rsidRDefault="00FA7BB8" w:rsidP="005D1B6D">
      <w:pPr>
        <w:pStyle w:val="Heading1"/>
        <w:rPr>
          <w:lang w:val="en-US"/>
        </w:rPr>
      </w:pPr>
      <w:r>
        <w:rPr>
          <w:lang w:val="en-US"/>
        </w:rPr>
        <w:t xml:space="preserve">State Centric </w:t>
      </w:r>
      <w:proofErr w:type="spellStart"/>
      <w:r>
        <w:rPr>
          <w:lang w:val="en-US"/>
        </w:rPr>
        <w:t>Subsidiarity</w:t>
      </w:r>
      <w:proofErr w:type="spellEnd"/>
      <w:r>
        <w:rPr>
          <w:lang w:val="en-US"/>
        </w:rPr>
        <w:t xml:space="preserve"> </w:t>
      </w:r>
      <w:r w:rsidR="00692082">
        <w:rPr>
          <w:lang w:val="en-US"/>
        </w:rPr>
        <w:t xml:space="preserve">in International Law </w:t>
      </w:r>
      <w:r>
        <w:rPr>
          <w:lang w:val="en-US"/>
        </w:rPr>
        <w:t>assessed</w:t>
      </w:r>
    </w:p>
    <w:p w:rsidR="00FA7BB8" w:rsidRDefault="001011FF" w:rsidP="001079EF">
      <w:r>
        <w:rPr>
          <w:lang w:val="en-US" w:eastAsia="nb-NO"/>
        </w:rPr>
        <w:t xml:space="preserve">We now return to </w:t>
      </w:r>
      <w:r w:rsidR="005009BE">
        <w:rPr>
          <w:lang w:val="en-US" w:eastAsia="nb-NO"/>
        </w:rPr>
        <w:t xml:space="preserve">assess </w:t>
      </w:r>
      <w:r>
        <w:rPr>
          <w:lang w:val="en-US" w:eastAsia="nb-NO"/>
        </w:rPr>
        <w:t xml:space="preserve">claims that a principle of </w:t>
      </w:r>
      <w:proofErr w:type="spellStart"/>
      <w:r>
        <w:rPr>
          <w:lang w:val="en-US" w:eastAsia="nb-NO"/>
        </w:rPr>
        <w:t>subsidiarity</w:t>
      </w:r>
      <w:proofErr w:type="spellEnd"/>
      <w:r>
        <w:rPr>
          <w:lang w:val="en-US" w:eastAsia="nb-NO"/>
        </w:rPr>
        <w:t xml:space="preserve"> </w:t>
      </w:r>
      <w:r w:rsidR="005009BE">
        <w:rPr>
          <w:lang w:val="en-US" w:eastAsia="nb-NO"/>
        </w:rPr>
        <w:t xml:space="preserve">may </w:t>
      </w:r>
      <w:r>
        <w:rPr>
          <w:lang w:val="en-US" w:eastAsia="nb-NO"/>
        </w:rPr>
        <w:t xml:space="preserve">help justify several </w:t>
      </w:r>
      <w:r w:rsidR="005009BE">
        <w:rPr>
          <w:lang w:val="en-US" w:eastAsia="nb-NO"/>
        </w:rPr>
        <w:t>‘state centric’ features of international law, as a normative ‘Constitutional Principle.’</w:t>
      </w:r>
      <w:r w:rsidR="002348B9">
        <w:rPr>
          <w:lang w:val="en-US" w:eastAsia="nb-NO"/>
        </w:rPr>
        <w:t xml:space="preserve"> </w:t>
      </w:r>
      <w:r w:rsidR="00971CD5">
        <w:rPr>
          <w:lang w:val="en-US" w:eastAsia="nb-NO"/>
        </w:rPr>
        <w:t>Conceptions of a p</w:t>
      </w:r>
      <w:r w:rsidR="00FA7BB8">
        <w:rPr>
          <w:lang w:val="en-US" w:eastAsia="nb-NO"/>
        </w:rPr>
        <w:t xml:space="preserve">rinciple of </w:t>
      </w:r>
      <w:proofErr w:type="spellStart"/>
      <w:r w:rsidR="00971CD5">
        <w:rPr>
          <w:lang w:val="en-US" w:eastAsia="nb-NO"/>
        </w:rPr>
        <w:t>s</w:t>
      </w:r>
      <w:r w:rsidR="00FA7BB8">
        <w:rPr>
          <w:lang w:val="en-US" w:eastAsia="nb-NO"/>
        </w:rPr>
        <w:t>ubsidiarity</w:t>
      </w:r>
      <w:proofErr w:type="spellEnd"/>
      <w:r w:rsidR="00FA7BB8">
        <w:rPr>
          <w:lang w:val="en-US" w:eastAsia="nb-NO"/>
        </w:rPr>
        <w:t xml:space="preserve"> may </w:t>
      </w:r>
      <w:r w:rsidR="002348B9">
        <w:rPr>
          <w:lang w:val="en-US" w:eastAsia="nb-NO"/>
        </w:rPr>
        <w:t xml:space="preserve">indeed </w:t>
      </w:r>
      <w:r w:rsidR="00FA7BB8">
        <w:rPr>
          <w:lang w:val="en-US" w:eastAsia="nb-NO"/>
        </w:rPr>
        <w:t xml:space="preserve">offer a refreshing </w:t>
      </w:r>
      <w:r w:rsidR="00FA7BB8">
        <w:rPr>
          <w:lang w:val="en-US" w:eastAsia="nb-NO"/>
        </w:rPr>
        <w:lastRenderedPageBreak/>
        <w:t>and helpful view on several aspects of</w:t>
      </w:r>
      <w:r w:rsidR="00971CD5">
        <w:rPr>
          <w:lang w:val="en-US" w:eastAsia="nb-NO"/>
        </w:rPr>
        <w:t xml:space="preserve"> international law</w:t>
      </w:r>
      <w:r w:rsidR="00756841">
        <w:rPr>
          <w:lang w:val="en-US" w:eastAsia="nb-NO"/>
        </w:rPr>
        <w:t xml:space="preserve">, </w:t>
      </w:r>
      <w:r w:rsidR="00FA7BB8">
        <w:rPr>
          <w:lang w:val="en-US" w:eastAsia="nb-NO"/>
        </w:rPr>
        <w:t xml:space="preserve">and on the relationship between state sovereignty </w:t>
      </w:r>
      <w:r w:rsidR="00FA7BB8" w:rsidRPr="00496AF2">
        <w:rPr>
          <w:lang w:val="en-US" w:eastAsia="nb-NO"/>
        </w:rPr>
        <w:t xml:space="preserve">and </w:t>
      </w:r>
      <w:r w:rsidR="00171847" w:rsidRPr="00496AF2">
        <w:rPr>
          <w:lang w:val="en-US" w:eastAsia="nb-NO"/>
        </w:rPr>
        <w:t xml:space="preserve">international </w:t>
      </w:r>
      <w:r w:rsidR="00496AF2" w:rsidRPr="00496AF2">
        <w:rPr>
          <w:lang w:val="en-US" w:eastAsia="nb-NO"/>
        </w:rPr>
        <w:t>institutions</w:t>
      </w:r>
      <w:r w:rsidR="00495AC5">
        <w:rPr>
          <w:lang w:val="en-US" w:eastAsia="nb-NO"/>
        </w:rPr>
        <w:t xml:space="preserve"> in general. </w:t>
      </w:r>
      <w:r w:rsidR="00FA7BB8">
        <w:rPr>
          <w:lang w:val="en-US" w:eastAsia="nb-NO"/>
        </w:rPr>
        <w:t xml:space="preserve"> </w:t>
      </w:r>
      <w:r w:rsidR="001C49E2">
        <w:rPr>
          <w:lang w:val="en-US" w:eastAsia="nb-NO"/>
        </w:rPr>
        <w:t>Still, w</w:t>
      </w:r>
      <w:r w:rsidR="00FA7BB8">
        <w:rPr>
          <w:lang w:val="en-US"/>
        </w:rPr>
        <w:t>hile</w:t>
      </w:r>
      <w:r w:rsidR="002348B9">
        <w:rPr>
          <w:lang w:val="en-US"/>
        </w:rPr>
        <w:t xml:space="preserve"> some conceptions of </w:t>
      </w:r>
      <w:proofErr w:type="spellStart"/>
      <w:r w:rsidR="002348B9">
        <w:rPr>
          <w:lang w:val="en-US"/>
        </w:rPr>
        <w:t>subsidiarity</w:t>
      </w:r>
      <w:proofErr w:type="spellEnd"/>
      <w:r w:rsidR="002348B9">
        <w:rPr>
          <w:lang w:val="en-US"/>
        </w:rPr>
        <w:t xml:space="preserve"> may be justified from the point of view of cosmopolitan </w:t>
      </w:r>
      <w:r w:rsidR="001C49E2">
        <w:rPr>
          <w:lang w:val="en-US"/>
        </w:rPr>
        <w:t xml:space="preserve">normative </w:t>
      </w:r>
      <w:r w:rsidR="002348B9">
        <w:rPr>
          <w:lang w:val="en-US"/>
        </w:rPr>
        <w:t>individualism,</w:t>
      </w:r>
      <w:r w:rsidR="00FA7BB8">
        <w:rPr>
          <w:lang w:val="en-US"/>
        </w:rPr>
        <w:t xml:space="preserve"> </w:t>
      </w:r>
      <w:r w:rsidR="002348B9">
        <w:rPr>
          <w:lang w:val="en-US"/>
        </w:rPr>
        <w:t xml:space="preserve">these do not support </w:t>
      </w:r>
      <w:r w:rsidR="00FA7BB8">
        <w:rPr>
          <w:lang w:val="en-US"/>
        </w:rPr>
        <w:t xml:space="preserve">the </w:t>
      </w:r>
      <w:r w:rsidR="00FA7BB8" w:rsidRPr="00934867">
        <w:rPr>
          <w:lang w:val="en-US"/>
        </w:rPr>
        <w:t>centrality of states</w:t>
      </w:r>
      <w:r w:rsidR="00971CD5">
        <w:rPr>
          <w:lang w:val="en-US"/>
        </w:rPr>
        <w:t xml:space="preserve"> </w:t>
      </w:r>
      <w:r w:rsidR="002348B9">
        <w:rPr>
          <w:lang w:val="en-US"/>
        </w:rPr>
        <w:t xml:space="preserve">in international law.   </w:t>
      </w:r>
      <w:r w:rsidR="00760236">
        <w:t>T</w:t>
      </w:r>
      <w:r w:rsidR="00760236" w:rsidRPr="0040193F">
        <w:t xml:space="preserve">his </w:t>
      </w:r>
      <w:r w:rsidR="00760236">
        <w:t>centrality</w:t>
      </w:r>
      <w:r w:rsidR="00760236" w:rsidRPr="0040193F">
        <w:t xml:space="preserve"> includes</w:t>
      </w:r>
      <w:r w:rsidR="00760236">
        <w:t xml:space="preserve"> the primacy of state </w:t>
      </w:r>
      <w:r w:rsidR="00760236" w:rsidRPr="0036170F">
        <w:rPr>
          <w:i/>
        </w:rPr>
        <w:t>consent</w:t>
      </w:r>
      <w:r w:rsidR="00760236">
        <w:t xml:space="preserve"> in creating legal obligations and an understanding of the main s</w:t>
      </w:r>
      <w:r w:rsidR="00760236" w:rsidRPr="006910C6">
        <w:t>ocial function of publ</w:t>
      </w:r>
      <w:r w:rsidR="00760236">
        <w:t>ic international law a</w:t>
      </w:r>
      <w:r w:rsidR="00756841">
        <w:t>s securing the interests of states</w:t>
      </w:r>
      <w:r w:rsidR="001079EF">
        <w:t xml:space="preserve">. </w:t>
      </w:r>
      <w:r w:rsidR="002348B9">
        <w:rPr>
          <w:lang w:val="en-US"/>
        </w:rPr>
        <w:t xml:space="preserve">Consider </w:t>
      </w:r>
      <w:r w:rsidR="001C49E2">
        <w:rPr>
          <w:lang w:val="en-US"/>
        </w:rPr>
        <w:t>some</w:t>
      </w:r>
      <w:r w:rsidR="00FA7BB8">
        <w:rPr>
          <w:lang w:val="en-US"/>
        </w:rPr>
        <w:t xml:space="preserve"> areas where “</w:t>
      </w:r>
      <w:r w:rsidR="00971CD5">
        <w:rPr>
          <w:lang w:val="en-US"/>
        </w:rPr>
        <w:t xml:space="preserve">the” Principle of </w:t>
      </w:r>
      <w:proofErr w:type="spellStart"/>
      <w:r w:rsidR="00971CD5">
        <w:rPr>
          <w:lang w:val="en-US"/>
        </w:rPr>
        <w:t>Subsidiarity</w:t>
      </w:r>
      <w:proofErr w:type="spellEnd"/>
      <w:r w:rsidR="00971CD5">
        <w:rPr>
          <w:lang w:val="en-US"/>
        </w:rPr>
        <w:t xml:space="preserve"> may well </w:t>
      </w:r>
      <w:r w:rsidR="00FA7BB8">
        <w:rPr>
          <w:lang w:val="en-US"/>
        </w:rPr>
        <w:t>bring order, but where</w:t>
      </w:r>
      <w:r w:rsidR="001079EF">
        <w:rPr>
          <w:lang w:val="en-US"/>
        </w:rPr>
        <w:t xml:space="preserve"> this</w:t>
      </w:r>
      <w:r w:rsidR="002E271E">
        <w:rPr>
          <w:lang w:val="en-US"/>
        </w:rPr>
        <w:t xml:space="preserve"> centrality of states requires conceptions of </w:t>
      </w:r>
      <w:proofErr w:type="spellStart"/>
      <w:r w:rsidR="002E271E">
        <w:rPr>
          <w:lang w:val="en-US"/>
        </w:rPr>
        <w:t>subsidiarity</w:t>
      </w:r>
      <w:proofErr w:type="spellEnd"/>
      <w:r w:rsidR="002E271E">
        <w:rPr>
          <w:lang w:val="en-US"/>
        </w:rPr>
        <w:t xml:space="preserve"> that are </w:t>
      </w:r>
      <w:r w:rsidR="00B32A18">
        <w:rPr>
          <w:lang w:val="en-US"/>
        </w:rPr>
        <w:t>normatively unconvincing</w:t>
      </w:r>
      <w:r w:rsidR="002348B9">
        <w:rPr>
          <w:lang w:val="en-US"/>
        </w:rPr>
        <w:t xml:space="preserve">. </w:t>
      </w:r>
    </w:p>
    <w:p w:rsidR="00B32A18" w:rsidRPr="00B32A18" w:rsidRDefault="00FA7BB8" w:rsidP="00B32A18">
      <w:pPr>
        <w:pStyle w:val="Heading3"/>
        <w:rPr>
          <w:lang w:val="en-US"/>
        </w:rPr>
      </w:pPr>
      <w:r w:rsidRPr="00B32A18">
        <w:rPr>
          <w:lang w:val="en-US"/>
        </w:rPr>
        <w:t xml:space="preserve">States </w:t>
      </w:r>
      <w:r w:rsidR="00B32A18" w:rsidRPr="00B32A18">
        <w:rPr>
          <w:lang w:val="en-US"/>
        </w:rPr>
        <w:t>as Masters of Treaties</w:t>
      </w:r>
    </w:p>
    <w:p w:rsidR="005B72DC" w:rsidRDefault="00B32A18" w:rsidP="002E271E">
      <w:r>
        <w:t xml:space="preserve">States </w:t>
      </w:r>
      <w:r w:rsidR="00FA7BB8">
        <w:t xml:space="preserve">remain dominant masters of treaties: They enjoy veto rights, and immunity except in areas explicitly agreed. </w:t>
      </w:r>
      <w:r w:rsidR="006F4E63">
        <w:rPr>
          <w:lang w:val="en-US" w:eastAsia="nb-NO"/>
        </w:rPr>
        <w:t>Treaties only bind st</w:t>
      </w:r>
      <w:r w:rsidR="005B72DC">
        <w:rPr>
          <w:lang w:val="en-US" w:eastAsia="nb-NO"/>
        </w:rPr>
        <w:t>ates that have agreed to do so. S</w:t>
      </w:r>
      <w:r w:rsidR="006F4E63">
        <w:rPr>
          <w:lang w:val="en-US" w:eastAsia="nb-NO"/>
        </w:rPr>
        <w:t>tates may make various reservations to these treaties, sometimes quite drastic,  - as long as these reservations are not contrary to the obje</w:t>
      </w:r>
      <w:r w:rsidR="002E271E">
        <w:rPr>
          <w:lang w:val="en-US" w:eastAsia="nb-NO"/>
        </w:rPr>
        <w:t>ct and purpose of the treaties</w:t>
      </w:r>
      <w:r w:rsidR="006F4E63">
        <w:rPr>
          <w:lang w:val="en-US" w:eastAsia="nb-NO"/>
        </w:rPr>
        <w:t>.</w:t>
      </w:r>
      <w:r w:rsidR="002E271E">
        <w:rPr>
          <w:rStyle w:val="FootnoteReference"/>
          <w:lang w:val="en-US" w:eastAsia="nb-NO"/>
        </w:rPr>
        <w:footnoteReference w:id="47"/>
      </w:r>
      <w:r w:rsidR="002E271E">
        <w:rPr>
          <w:lang w:val="en-US" w:eastAsia="nb-NO"/>
        </w:rPr>
        <w:t xml:space="preserve"> </w:t>
      </w:r>
      <w:r w:rsidR="005B72DC">
        <w:rPr>
          <w:lang w:val="en-US" w:eastAsia="nb-NO"/>
        </w:rPr>
        <w:t xml:space="preserve">Furthermore, states may exploit their bargaining power and withhold consent in order to secure a lion’s share of any benefits. </w:t>
      </w:r>
      <w:r w:rsidR="006F4E63">
        <w:t xml:space="preserve">Due to this central role of state consent, </w:t>
      </w:r>
      <w:r w:rsidR="002E271E">
        <w:t>treaties cannot be expected to restrain tyrannical states that will simply refrain from becoming party to such treaties, and thereby maintain immunity</w:t>
      </w:r>
      <w:r w:rsidR="005B72DC">
        <w:t xml:space="preserve">. Nor can treaties be expected to secure fair division of benefits of international cooperation, given the large differences in bargaining power among them. </w:t>
      </w:r>
    </w:p>
    <w:p w:rsidR="00854E2C" w:rsidRDefault="005B72DC" w:rsidP="002E271E">
      <w:r>
        <w:tab/>
        <w:t>S</w:t>
      </w:r>
      <w:proofErr w:type="spellStart"/>
      <w:r>
        <w:rPr>
          <w:lang w:val="en-US"/>
        </w:rPr>
        <w:t>everal</w:t>
      </w:r>
      <w:proofErr w:type="spellEnd"/>
      <w:r>
        <w:rPr>
          <w:lang w:val="en-US"/>
        </w:rPr>
        <w:t xml:space="preserve"> authors thus lament the prominence and influence of states in public international law</w:t>
      </w:r>
      <w:r w:rsidRPr="00AF1114">
        <w:rPr>
          <w:lang w:val="en-US"/>
        </w:rPr>
        <w:t xml:space="preserve"> </w:t>
      </w:r>
      <w:r>
        <w:rPr>
          <w:lang w:val="en-US"/>
        </w:rPr>
        <w:t>including human rights law, e.g. with regard to states’ broad discretion, and the lack of sanctions.</w:t>
      </w:r>
      <w:r w:rsidR="007142E8">
        <w:rPr>
          <w:rStyle w:val="FootnoteReference"/>
          <w:lang w:val="en-US"/>
        </w:rPr>
        <w:footnoteReference w:id="48"/>
      </w:r>
      <w:r w:rsidRPr="00AF1114">
        <w:rPr>
          <w:lang w:val="en-US"/>
        </w:rPr>
        <w:t xml:space="preserve"> </w:t>
      </w:r>
      <w:r>
        <w:rPr>
          <w:lang w:val="en-US"/>
        </w:rPr>
        <w:t xml:space="preserve">They take this as evidence of the illegitimate bargaining power of sovereign states and the lamentable priority in international law of sovereignty over human rights. </w:t>
      </w:r>
      <w:r>
        <w:t xml:space="preserve">As sketched above, </w:t>
      </w:r>
      <w:r w:rsidR="002E271E">
        <w:t xml:space="preserve">such immunity would </w:t>
      </w:r>
      <w:r>
        <w:t xml:space="preserve">still </w:t>
      </w:r>
      <w:r w:rsidR="002E271E">
        <w:t>fin</w:t>
      </w:r>
      <w:r>
        <w:t xml:space="preserve">d support in </w:t>
      </w:r>
      <w:proofErr w:type="spellStart"/>
      <w:r>
        <w:t>Althusian</w:t>
      </w:r>
      <w:proofErr w:type="spellEnd"/>
      <w:r>
        <w:t xml:space="preserve"> and </w:t>
      </w:r>
      <w:proofErr w:type="spellStart"/>
      <w:r>
        <w:t>Confederal</w:t>
      </w:r>
      <w:proofErr w:type="spellEnd"/>
      <w:r w:rsidR="002E271E">
        <w:t xml:space="preserve"> conceptions of </w:t>
      </w:r>
      <w:proofErr w:type="spellStart"/>
      <w:r w:rsidR="002E271E">
        <w:t>subsidiarity</w:t>
      </w:r>
      <w:proofErr w:type="spellEnd"/>
      <w:r>
        <w:t>. But these state centric elements are subject to severe criticism</w:t>
      </w:r>
      <w:r w:rsidR="001079EF">
        <w:t xml:space="preserve"> as indicated: these theories lack criteria for which legal orders may legitimately be included</w:t>
      </w:r>
      <w:r>
        <w:t xml:space="preserve">. </w:t>
      </w:r>
    </w:p>
    <w:p w:rsidR="002E4CAC" w:rsidRDefault="006269B4" w:rsidP="00854E2C">
      <w:pPr>
        <w:ind w:firstLine="708"/>
      </w:pPr>
      <w:r>
        <w:rPr>
          <w:lang w:val="en-US" w:eastAsia="nb-NO"/>
        </w:rPr>
        <w:t>The</w:t>
      </w:r>
      <w:r w:rsidR="00BE3BCA">
        <w:rPr>
          <w:lang w:val="en-US" w:eastAsia="nb-NO"/>
        </w:rPr>
        <w:t xml:space="preserve"> presumption for state consent as a necessary requirement for legal obligations of states is surely open to normative questioning, especially with regard to states whose normative credentials are dubitable. </w:t>
      </w:r>
      <w:r w:rsidR="001079EF">
        <w:rPr>
          <w:lang w:val="en-US" w:eastAsia="nb-NO"/>
        </w:rPr>
        <w:t>Consider that s</w:t>
      </w:r>
      <w:proofErr w:type="spellStart"/>
      <w:r w:rsidR="006F4E63">
        <w:t>tates</w:t>
      </w:r>
      <w:proofErr w:type="spellEnd"/>
      <w:r w:rsidR="006F4E63">
        <w:t xml:space="preserve"> are recognized as sovereign largely in virtue of satisfying certain aspects of statehood as we know it, specified by international law – i.e. by states themselves - concerning population, territory and autonomy. </w:t>
      </w:r>
      <w:r w:rsidR="001079EF">
        <w:t>Th</w:t>
      </w:r>
      <w:r w:rsidR="006F4E63">
        <w:t xml:space="preserve">e normative grounds for </w:t>
      </w:r>
      <w:r w:rsidR="001079EF">
        <w:t xml:space="preserve">holding </w:t>
      </w:r>
      <w:r w:rsidR="006F4E63" w:rsidRPr="001C49E2">
        <w:rPr>
          <w:i/>
        </w:rPr>
        <w:t>these</w:t>
      </w:r>
      <w:r w:rsidR="006F4E63">
        <w:t xml:space="preserve"> criteria</w:t>
      </w:r>
      <w:r w:rsidR="001079EF">
        <w:t xml:space="preserve"> to be exhaustive of legitimate members of the community of states are absent. </w:t>
      </w:r>
      <w:r w:rsidR="002E4CAC">
        <w:t xml:space="preserve">Michael </w:t>
      </w:r>
      <w:proofErr w:type="spellStart"/>
      <w:r w:rsidR="002E4CAC">
        <w:t>Walzer</w:t>
      </w:r>
      <w:proofErr w:type="spellEnd"/>
      <w:r w:rsidR="002E4CAC">
        <w:t xml:space="preserve"> has made similar claims, duly criticized, that </w:t>
      </w:r>
    </w:p>
    <w:p w:rsidR="002E4CAC" w:rsidRPr="002E4CAC" w:rsidRDefault="002E4CAC" w:rsidP="002E4CAC">
      <w:pPr>
        <w:pStyle w:val="Blockquote"/>
        <w:rPr>
          <w:lang w:val="en-US"/>
        </w:rPr>
      </w:pPr>
      <w:r w:rsidRPr="00F67A9A">
        <w:rPr>
          <w:lang w:val="en-US"/>
        </w:rPr>
        <w:t xml:space="preserve">... any Leviathan state that is stable, that manages successfully to control its own people, is therefore legitimate. In a sense, that is right. </w:t>
      </w:r>
      <w:r w:rsidRPr="002E4CAC">
        <w:rPr>
          <w:lang w:val="en-US"/>
        </w:rPr>
        <w:t xml:space="preserve">In international </w:t>
      </w:r>
      <w:r w:rsidRPr="002E4CAC">
        <w:rPr>
          <w:lang w:val="en-US"/>
        </w:rPr>
        <w:lastRenderedPageBreak/>
        <w:t>society, Leviathan states, and many other sorts of states too, enjoy the rights of territorial integrity and political sovereignty.</w:t>
      </w:r>
      <w:r>
        <w:rPr>
          <w:rStyle w:val="FootnoteReference"/>
          <w:lang w:val="en-US"/>
        </w:rPr>
        <w:footnoteReference w:id="49"/>
      </w:r>
      <w:r w:rsidRPr="002E4CAC">
        <w:rPr>
          <w:lang w:val="en-US"/>
        </w:rPr>
        <w:t xml:space="preserve"> </w:t>
      </w:r>
    </w:p>
    <w:p w:rsidR="00BE3BCA" w:rsidRDefault="002E4CAC" w:rsidP="00854E2C">
      <w:pPr>
        <w:ind w:firstLine="708"/>
        <w:rPr>
          <w:lang w:val="en-US" w:eastAsia="nb-NO"/>
        </w:rPr>
      </w:pPr>
      <w:r>
        <w:t xml:space="preserve">The sense of ‘right’ here is highly controversial: as a matter of legality, </w:t>
      </w:r>
      <w:proofErr w:type="spellStart"/>
      <w:r>
        <w:t>Walzer</w:t>
      </w:r>
      <w:proofErr w:type="spellEnd"/>
      <w:r>
        <w:t xml:space="preserve"> </w:t>
      </w:r>
      <w:r w:rsidR="001C49E2">
        <w:t xml:space="preserve">may well be </w:t>
      </w:r>
      <w:r>
        <w:t xml:space="preserve">correct. But it remains </w:t>
      </w:r>
      <w:r w:rsidR="006F4E63">
        <w:t xml:space="preserve">unclear why all states thus identified </w:t>
      </w:r>
      <w:r w:rsidR="006F4E63">
        <w:rPr>
          <w:i/>
        </w:rPr>
        <w:t>should</w:t>
      </w:r>
      <w:r w:rsidR="006F4E63">
        <w:t xml:space="preserve"> enjoy such sovereign immunity. </w:t>
      </w:r>
      <w:r w:rsidR="006269B4">
        <w:rPr>
          <w:lang w:val="en-US" w:eastAsia="nb-NO"/>
        </w:rPr>
        <w:t xml:space="preserve">Insofar as it is states that </w:t>
      </w:r>
      <w:r w:rsidR="006269B4" w:rsidRPr="00A02BC9">
        <w:rPr>
          <w:i/>
          <w:lang w:val="en-US" w:eastAsia="nb-NO"/>
        </w:rPr>
        <w:t>de facto</w:t>
      </w:r>
      <w:r w:rsidR="006269B4">
        <w:rPr>
          <w:lang w:val="en-US" w:eastAsia="nb-NO"/>
        </w:rPr>
        <w:t xml:space="preserve"> control territories and populations, e</w:t>
      </w:r>
      <w:r w:rsidR="006F4E63">
        <w:rPr>
          <w:lang w:val="en-US" w:eastAsia="nb-NO"/>
        </w:rPr>
        <w:t xml:space="preserve">ffective and sustainable compliance </w:t>
      </w:r>
      <w:r w:rsidR="006269B4">
        <w:rPr>
          <w:lang w:val="en-US" w:eastAsia="nb-NO"/>
        </w:rPr>
        <w:t xml:space="preserve">– i.e. problem solving - </w:t>
      </w:r>
      <w:r w:rsidR="006F4E63">
        <w:rPr>
          <w:lang w:val="en-US" w:eastAsia="nb-NO"/>
        </w:rPr>
        <w:t>may require states’</w:t>
      </w:r>
      <w:r w:rsidR="006269B4">
        <w:rPr>
          <w:lang w:val="en-US" w:eastAsia="nb-NO"/>
        </w:rPr>
        <w:t xml:space="preserve"> consent.</w:t>
      </w:r>
      <w:r w:rsidR="006F4E63">
        <w:rPr>
          <w:lang w:val="en-US" w:eastAsia="nb-NO"/>
        </w:rPr>
        <w:t xml:space="preserve"> But state consent seems insufficient to determine whether the authority of an international institution is legitimate – in particular for dictatorships and othe</w:t>
      </w:r>
      <w:r w:rsidR="001079EF">
        <w:rPr>
          <w:lang w:val="en-US" w:eastAsia="nb-NO"/>
        </w:rPr>
        <w:t>r normatively worrisome states. T</w:t>
      </w:r>
      <w:r w:rsidR="006F4E63">
        <w:rPr>
          <w:lang w:val="en-US" w:eastAsia="nb-NO"/>
        </w:rPr>
        <w:t xml:space="preserve">heir consent does not suffice to grant the international institution normative legitimacy. </w:t>
      </w:r>
      <w:r w:rsidR="006269B4">
        <w:t>This lack of ‘</w:t>
      </w:r>
      <w:r w:rsidR="00F34C3D">
        <w:t xml:space="preserve">normative </w:t>
      </w:r>
      <w:r w:rsidR="006269B4">
        <w:t xml:space="preserve">quality control’ of </w:t>
      </w:r>
      <w:r w:rsidR="006F4E63">
        <w:t>states is flawed in the same</w:t>
      </w:r>
      <w:r w:rsidR="001079EF">
        <w:t xml:space="preserve"> way as </w:t>
      </w:r>
      <w:proofErr w:type="spellStart"/>
      <w:r w:rsidR="001079EF">
        <w:t>Althusian</w:t>
      </w:r>
      <w:proofErr w:type="spellEnd"/>
      <w:r w:rsidR="001079EF">
        <w:t xml:space="preserve"> </w:t>
      </w:r>
      <w:proofErr w:type="spellStart"/>
      <w:r w:rsidR="001079EF">
        <w:t>Subsidiarity</w:t>
      </w:r>
      <w:proofErr w:type="spellEnd"/>
      <w:r w:rsidR="001C49E2">
        <w:t>,</w:t>
      </w:r>
      <w:r w:rsidR="001079EF">
        <w:t xml:space="preserve"> as long as </w:t>
      </w:r>
      <w:r w:rsidR="006F4E63">
        <w:t xml:space="preserve">public international law </w:t>
      </w:r>
      <w:r w:rsidR="001079EF">
        <w:t>is unable</w:t>
      </w:r>
      <w:r w:rsidR="006F4E63">
        <w:t xml:space="preserve"> to specify </w:t>
      </w:r>
      <w:r w:rsidR="001079EF">
        <w:t xml:space="preserve">further requirements for </w:t>
      </w:r>
      <w:r w:rsidR="006F4E63">
        <w:t xml:space="preserve">which states </w:t>
      </w:r>
      <w:r w:rsidR="006F4E63">
        <w:rPr>
          <w:i/>
        </w:rPr>
        <w:t xml:space="preserve">should </w:t>
      </w:r>
      <w:r w:rsidR="006F4E63">
        <w:t xml:space="preserve">receive such standing.  </w:t>
      </w:r>
      <w:r w:rsidR="00BE3BCA">
        <w:rPr>
          <w:lang w:val="en-US" w:eastAsia="nb-NO"/>
        </w:rPr>
        <w:t>The state centric v</w:t>
      </w:r>
      <w:r>
        <w:rPr>
          <w:lang w:val="en-US" w:eastAsia="nb-NO"/>
        </w:rPr>
        <w:t xml:space="preserve">ersions of </w:t>
      </w:r>
      <w:proofErr w:type="spellStart"/>
      <w:r>
        <w:rPr>
          <w:lang w:val="en-US" w:eastAsia="nb-NO"/>
        </w:rPr>
        <w:t>subsidiarity</w:t>
      </w:r>
      <w:proofErr w:type="spellEnd"/>
      <w:r>
        <w:rPr>
          <w:lang w:val="en-US" w:eastAsia="nb-NO"/>
        </w:rPr>
        <w:t xml:space="preserve"> seem </w:t>
      </w:r>
      <w:r w:rsidR="00BE3BCA">
        <w:rPr>
          <w:lang w:val="en-US" w:eastAsia="nb-NO"/>
        </w:rPr>
        <w:t xml:space="preserve">at a loss to defend this general presumption. </w:t>
      </w:r>
    </w:p>
    <w:p w:rsidR="00BE3BCA" w:rsidRPr="009F0313" w:rsidRDefault="006269B4" w:rsidP="00BE3BCA">
      <w:pPr>
        <w:ind w:firstLine="708"/>
        <w:rPr>
          <w:lang w:val="en-US" w:eastAsia="nb-NO"/>
        </w:rPr>
      </w:pPr>
      <w:proofErr w:type="spellStart"/>
      <w:r>
        <w:rPr>
          <w:lang w:val="en-US" w:eastAsia="nb-NO"/>
        </w:rPr>
        <w:t>M</w:t>
      </w:r>
      <w:r w:rsidR="00984759">
        <w:rPr>
          <w:lang w:val="en-US" w:eastAsia="nb-NO"/>
        </w:rPr>
        <w:t>atti</w:t>
      </w:r>
      <w:r>
        <w:rPr>
          <w:lang w:val="en-US" w:eastAsia="nb-NO"/>
        </w:rPr>
        <w:t>as</w:t>
      </w:r>
      <w:proofErr w:type="spellEnd"/>
      <w:r w:rsidR="00BE3BCA">
        <w:rPr>
          <w:lang w:val="en-US" w:eastAsia="nb-NO"/>
        </w:rPr>
        <w:t xml:space="preserve"> </w:t>
      </w:r>
      <w:proofErr w:type="spellStart"/>
      <w:r w:rsidR="00BE3BCA">
        <w:rPr>
          <w:lang w:val="en-US" w:eastAsia="nb-NO"/>
        </w:rPr>
        <w:t>Kumm</w:t>
      </w:r>
      <w:proofErr w:type="spellEnd"/>
      <w:r w:rsidR="00BE3BCA">
        <w:rPr>
          <w:lang w:val="en-US" w:eastAsia="nb-NO"/>
        </w:rPr>
        <w:t xml:space="preserve"> </w:t>
      </w:r>
      <w:r w:rsidR="00984759">
        <w:rPr>
          <w:lang w:val="en-US" w:eastAsia="nb-NO"/>
        </w:rPr>
        <w:t xml:space="preserve">and others have </w:t>
      </w:r>
      <w:r w:rsidR="00BE3BCA">
        <w:rPr>
          <w:lang w:val="en-US" w:eastAsia="nb-NO"/>
        </w:rPr>
        <w:t>argue</w:t>
      </w:r>
      <w:r>
        <w:rPr>
          <w:lang w:val="en-US" w:eastAsia="nb-NO"/>
        </w:rPr>
        <w:t>d</w:t>
      </w:r>
      <w:r w:rsidR="00BE3BCA">
        <w:rPr>
          <w:lang w:val="en-US" w:eastAsia="nb-NO"/>
        </w:rPr>
        <w:t xml:space="preserve"> that s</w:t>
      </w:r>
      <w:proofErr w:type="spellStart"/>
      <w:r w:rsidR="00BE3BCA">
        <w:t>tate</w:t>
      </w:r>
      <w:proofErr w:type="spellEnd"/>
      <w:r w:rsidR="00BE3BCA">
        <w:t xml:space="preserve"> consent has become less central in </w:t>
      </w:r>
      <w:r w:rsidR="00BE3BCA" w:rsidRPr="00E35C7E">
        <w:t>intern</w:t>
      </w:r>
      <w:r w:rsidR="00BE3BCA">
        <w:t>ational law more generally, which is</w:t>
      </w:r>
    </w:p>
    <w:p w:rsidR="00BE3BCA" w:rsidRPr="00E35C7E" w:rsidRDefault="00BE3BCA" w:rsidP="00BE3BCA">
      <w:pPr>
        <w:pStyle w:val="BlockText"/>
      </w:pPr>
      <w:r w:rsidRPr="00E35C7E">
        <w:t>no longer firmly grounded in the specific consent of states and its interpretation and enforcement is no longer primarily left to states. Contemporary international law has expanded its scope, loosened its link to state consent and strengthened compulsory adjudication and enforcement mechanisms</w:t>
      </w:r>
      <w:r w:rsidR="002E4CAC">
        <w:t>.</w:t>
      </w:r>
      <w:r w:rsidR="007142E8">
        <w:rPr>
          <w:rStyle w:val="FootnoteReference"/>
        </w:rPr>
        <w:footnoteReference w:id="50"/>
      </w:r>
    </w:p>
    <w:p w:rsidR="00FA7BB8" w:rsidRPr="006269B4" w:rsidRDefault="00BE3BCA" w:rsidP="00FA7BB8">
      <w:pPr>
        <w:rPr>
          <w:lang w:val="en-US" w:eastAsia="nb-NO"/>
        </w:rPr>
      </w:pPr>
      <w:r>
        <w:rPr>
          <w:lang w:val="en-US" w:eastAsia="nb-NO"/>
        </w:rPr>
        <w:t xml:space="preserve">State Centric </w:t>
      </w:r>
      <w:proofErr w:type="spellStart"/>
      <w:r>
        <w:rPr>
          <w:lang w:val="en-US" w:eastAsia="nb-NO"/>
        </w:rPr>
        <w:t>Subsidiarity</w:t>
      </w:r>
      <w:proofErr w:type="spellEnd"/>
      <w:r>
        <w:rPr>
          <w:lang w:val="en-US" w:eastAsia="nb-NO"/>
        </w:rPr>
        <w:t xml:space="preserve"> </w:t>
      </w:r>
      <w:r w:rsidR="002E4CAC">
        <w:rPr>
          <w:lang w:val="en-US" w:eastAsia="nb-NO"/>
        </w:rPr>
        <w:t xml:space="preserve">of the </w:t>
      </w:r>
      <w:proofErr w:type="spellStart"/>
      <w:r w:rsidR="002E4CAC">
        <w:rPr>
          <w:lang w:val="en-US" w:eastAsia="nb-NO"/>
        </w:rPr>
        <w:t>Althusian</w:t>
      </w:r>
      <w:proofErr w:type="spellEnd"/>
      <w:r w:rsidR="002E4CAC">
        <w:rPr>
          <w:lang w:val="en-US" w:eastAsia="nb-NO"/>
        </w:rPr>
        <w:t xml:space="preserve"> or </w:t>
      </w:r>
      <w:proofErr w:type="spellStart"/>
      <w:r w:rsidR="002E4CAC">
        <w:rPr>
          <w:lang w:val="en-US" w:eastAsia="nb-NO"/>
        </w:rPr>
        <w:t>Confederal</w:t>
      </w:r>
      <w:proofErr w:type="spellEnd"/>
      <w:r w:rsidR="002E4CAC">
        <w:rPr>
          <w:lang w:val="en-US" w:eastAsia="nb-NO"/>
        </w:rPr>
        <w:t xml:space="preserve"> ilk </w:t>
      </w:r>
      <w:r>
        <w:rPr>
          <w:lang w:val="en-US" w:eastAsia="nb-NO"/>
        </w:rPr>
        <w:t xml:space="preserve">might lament such alleged developments toward a reduced role for state consent. I submit that </w:t>
      </w:r>
      <w:r w:rsidR="004B4BEF">
        <w:rPr>
          <w:lang w:val="en-US" w:eastAsia="nb-NO"/>
        </w:rPr>
        <w:t xml:space="preserve">more plausible conceptions of </w:t>
      </w:r>
      <w:proofErr w:type="spellStart"/>
      <w:r w:rsidR="004B4BEF">
        <w:rPr>
          <w:lang w:val="en-US" w:eastAsia="nb-NO"/>
        </w:rPr>
        <w:t>subsidiarity</w:t>
      </w:r>
      <w:proofErr w:type="spellEnd"/>
      <w:r w:rsidR="004B4BEF">
        <w:rPr>
          <w:lang w:val="en-US" w:eastAsia="nb-NO"/>
        </w:rPr>
        <w:t xml:space="preserve"> may instead welcome </w:t>
      </w:r>
      <w:r>
        <w:rPr>
          <w:lang w:val="en-US" w:eastAsia="nb-NO"/>
        </w:rPr>
        <w:t xml:space="preserve">this trend </w:t>
      </w:r>
      <w:r w:rsidR="004B4BEF">
        <w:rPr>
          <w:lang w:val="en-US" w:eastAsia="nb-NO"/>
        </w:rPr>
        <w:t xml:space="preserve">– </w:t>
      </w:r>
      <w:r w:rsidR="004B4BEF">
        <w:rPr>
          <w:i/>
          <w:lang w:val="en-US" w:eastAsia="nb-NO"/>
        </w:rPr>
        <w:t xml:space="preserve">if </w:t>
      </w:r>
      <w:r w:rsidR="004B4BEF">
        <w:rPr>
          <w:lang w:val="en-US" w:eastAsia="nb-NO"/>
        </w:rPr>
        <w:t xml:space="preserve"> the substantive contents of contemporary international law </w:t>
      </w:r>
      <w:r w:rsidR="00C75120">
        <w:rPr>
          <w:lang w:val="en-US" w:eastAsia="nb-NO"/>
        </w:rPr>
        <w:t xml:space="preserve">satisfies the appropriate normative standards.  </w:t>
      </w:r>
      <w:r w:rsidR="00854E2C">
        <w:rPr>
          <w:lang w:val="en-US" w:eastAsia="nb-NO"/>
        </w:rPr>
        <w:t>Whether</w:t>
      </w:r>
      <w:r w:rsidRPr="00096991">
        <w:rPr>
          <w:lang w:val="en-US" w:eastAsia="nb-NO"/>
        </w:rPr>
        <w:t xml:space="preserve"> these developments are consistent with </w:t>
      </w:r>
      <w:proofErr w:type="spellStart"/>
      <w:r w:rsidRPr="00096991">
        <w:rPr>
          <w:lang w:val="en-US" w:eastAsia="nb-NO"/>
        </w:rPr>
        <w:t>subsidiarity</w:t>
      </w:r>
      <w:proofErr w:type="spellEnd"/>
      <w:r w:rsidRPr="00096991">
        <w:rPr>
          <w:lang w:val="en-US" w:eastAsia="nb-NO"/>
        </w:rPr>
        <w:t xml:space="preserve"> or other proposed standards of normative legitimacy is in part a matter of which alternative legislative mechanisms that might replace state consent, and whether there are other, better ways to</w:t>
      </w:r>
      <w:r w:rsidR="00854E2C">
        <w:rPr>
          <w:lang w:val="en-US" w:eastAsia="nb-NO"/>
        </w:rPr>
        <w:t xml:space="preserve"> control such authority</w:t>
      </w:r>
      <w:r w:rsidR="00C75120">
        <w:rPr>
          <w:lang w:val="en-US" w:eastAsia="nb-NO"/>
        </w:rPr>
        <w:t xml:space="preserve"> – such as </w:t>
      </w:r>
      <w:r w:rsidRPr="00096991">
        <w:rPr>
          <w:lang w:val="en-US" w:eastAsia="nb-NO"/>
        </w:rPr>
        <w:t xml:space="preserve">accountability mechanisms or </w:t>
      </w:r>
      <w:proofErr w:type="spellStart"/>
      <w:r w:rsidRPr="00096991">
        <w:rPr>
          <w:lang w:val="en-US" w:eastAsia="nb-NO"/>
        </w:rPr>
        <w:t>constitutionalized</w:t>
      </w:r>
      <w:proofErr w:type="spellEnd"/>
      <w:r w:rsidRPr="00096991">
        <w:rPr>
          <w:lang w:val="en-US" w:eastAsia="nb-NO"/>
        </w:rPr>
        <w:t xml:space="preserve"> guarantees and checks.</w:t>
      </w:r>
    </w:p>
    <w:p w:rsidR="00BE3BCA" w:rsidRPr="00BE3BCA" w:rsidRDefault="00B32A18" w:rsidP="00BE3BCA">
      <w:pPr>
        <w:pStyle w:val="Heading3"/>
        <w:rPr>
          <w:lang w:val="en-US"/>
        </w:rPr>
      </w:pPr>
      <w:r w:rsidRPr="00BE3BCA">
        <w:rPr>
          <w:lang w:val="en-US"/>
        </w:rPr>
        <w:t xml:space="preserve">Treaties </w:t>
      </w:r>
      <w:r w:rsidR="00756841">
        <w:rPr>
          <w:lang w:val="en-US"/>
        </w:rPr>
        <w:t xml:space="preserve">should be </w:t>
      </w:r>
      <w:r w:rsidR="0021597E">
        <w:rPr>
          <w:lang w:val="en-US"/>
        </w:rPr>
        <w:t xml:space="preserve">interpreted in </w:t>
      </w:r>
      <w:proofErr w:type="spellStart"/>
      <w:r w:rsidRPr="00BE3BCA">
        <w:rPr>
          <w:lang w:val="en-US"/>
        </w:rPr>
        <w:t>favour</w:t>
      </w:r>
      <w:proofErr w:type="spellEnd"/>
      <w:r w:rsidRPr="00BE3BCA">
        <w:rPr>
          <w:lang w:val="en-US"/>
        </w:rPr>
        <w:t xml:space="preserve"> </w:t>
      </w:r>
      <w:r w:rsidR="00BE3BCA" w:rsidRPr="00BE3BCA">
        <w:rPr>
          <w:lang w:val="en-US"/>
        </w:rPr>
        <w:t xml:space="preserve">of </w:t>
      </w:r>
      <w:r w:rsidR="0021597E">
        <w:rPr>
          <w:lang w:val="en-US"/>
        </w:rPr>
        <w:t xml:space="preserve">the signatories, rather than of </w:t>
      </w:r>
      <w:r w:rsidR="00BE3BCA" w:rsidRPr="00BE3BCA">
        <w:rPr>
          <w:lang w:val="en-US"/>
        </w:rPr>
        <w:t>individuals</w:t>
      </w:r>
    </w:p>
    <w:p w:rsidR="0021597E" w:rsidRDefault="0021597E" w:rsidP="006269B4">
      <w:r>
        <w:rPr>
          <w:lang w:val="en-US"/>
        </w:rPr>
        <w:t xml:space="preserve">Another </w:t>
      </w:r>
      <w:r w:rsidR="00BD0C51">
        <w:rPr>
          <w:lang w:val="en-US"/>
        </w:rPr>
        <w:t>development in</w:t>
      </w:r>
      <w:r w:rsidR="001C49E2">
        <w:rPr>
          <w:lang w:val="en-US"/>
        </w:rPr>
        <w:t xml:space="preserve"> international law </w:t>
      </w:r>
      <w:r>
        <w:rPr>
          <w:lang w:val="en-US"/>
        </w:rPr>
        <w:t xml:space="preserve">affected by </w:t>
      </w:r>
      <w:r w:rsidR="00C75120">
        <w:t xml:space="preserve">the central role of states in the creation of international law </w:t>
      </w:r>
      <w:r>
        <w:t xml:space="preserve">concerns treaty interpretation. </w:t>
      </w:r>
      <w:r w:rsidR="00BD0C51">
        <w:t>At least t</w:t>
      </w:r>
      <w:r>
        <w:t xml:space="preserve">wo issues merit mention. The </w:t>
      </w:r>
      <w:r w:rsidR="007105C1">
        <w:t xml:space="preserve">old </w:t>
      </w:r>
      <w:r>
        <w:t>doctrine of ‘</w:t>
      </w:r>
      <w:r w:rsidR="007105C1">
        <w:t>Restrictive i</w:t>
      </w:r>
      <w:r>
        <w:t>nterpretation in favour of state sovereignty</w:t>
      </w:r>
      <w:r w:rsidR="007105C1">
        <w:t xml:space="preserve">’ </w:t>
      </w:r>
      <w:r w:rsidR="007105C1">
        <w:lastRenderedPageBreak/>
        <w:t xml:space="preserve">entailed that treaties should be interpreted so as to </w:t>
      </w:r>
      <w:r w:rsidR="007105C1" w:rsidRPr="00A67D8B">
        <w:rPr>
          <w:i/>
        </w:rPr>
        <w:t>minimize</w:t>
      </w:r>
      <w:r w:rsidR="007105C1">
        <w:t xml:space="preserve"> the restrictions on state sovereignty</w:t>
      </w:r>
      <w:r w:rsidR="00E3468D">
        <w:t>:</w:t>
      </w:r>
      <w:r w:rsidR="007105C1">
        <w:rPr>
          <w:rStyle w:val="FootnoteReference"/>
        </w:rPr>
        <w:footnoteReference w:id="51"/>
      </w:r>
      <w:r w:rsidR="007105C1">
        <w:t xml:space="preserve"> </w:t>
      </w:r>
    </w:p>
    <w:p w:rsidR="00E3468D" w:rsidRPr="0063397D" w:rsidRDefault="00E3468D" w:rsidP="00E3468D">
      <w:pPr>
        <w:pStyle w:val="Blockquote"/>
        <w:rPr>
          <w:lang w:val="en-US"/>
        </w:rPr>
      </w:pPr>
      <w:r w:rsidRPr="0063397D">
        <w:rPr>
          <w:lang w:val="en-US"/>
        </w:rPr>
        <w:t>If the wording of a treaty provision is not clear, in choosing between several admissible interpre</w:t>
      </w:r>
      <w:r w:rsidRPr="0063397D">
        <w:rPr>
          <w:lang w:val="en-US"/>
        </w:rPr>
        <w:softHyphen/>
        <w:t>tations, the one which involves the minimum of obligations for the Parties should be adopted.</w:t>
      </w:r>
      <w:r w:rsidR="0000522A">
        <w:rPr>
          <w:rStyle w:val="FootnoteReference"/>
        </w:rPr>
        <w:footnoteReference w:id="52"/>
      </w:r>
    </w:p>
    <w:p w:rsidR="00BD0C51" w:rsidRDefault="0000522A" w:rsidP="006269B4">
      <w:r>
        <w:t xml:space="preserve">This interpretive principle finds support in several of the more state centric conceptions of </w:t>
      </w:r>
      <w:proofErr w:type="spellStart"/>
      <w:r>
        <w:t>subsidiarity</w:t>
      </w:r>
      <w:proofErr w:type="spellEnd"/>
      <w:r>
        <w:t xml:space="preserve">, such as the </w:t>
      </w:r>
      <w:proofErr w:type="spellStart"/>
      <w:r>
        <w:t>Althusian</w:t>
      </w:r>
      <w:proofErr w:type="spellEnd"/>
      <w:r>
        <w:t xml:space="preserve"> and the </w:t>
      </w:r>
      <w:proofErr w:type="spellStart"/>
      <w:r>
        <w:t>Confederal</w:t>
      </w:r>
      <w:proofErr w:type="spellEnd"/>
      <w:r>
        <w:t xml:space="preserve">. These theories would thus also lament the shift </w:t>
      </w:r>
      <w:r w:rsidRPr="00BD0C51">
        <w:rPr>
          <w:i/>
        </w:rPr>
        <w:t>away</w:t>
      </w:r>
      <w:r>
        <w:t xml:space="preserve"> from such restrictive interpretation of international law, </w:t>
      </w:r>
      <w:r w:rsidR="00835E81">
        <w:t>witnessed by the absence of this doctrine in the Vienna Convention. I</w:t>
      </w:r>
      <w:r>
        <w:t xml:space="preserve">nterpretations </w:t>
      </w:r>
      <w:r w:rsidR="00835E81">
        <w:t>now instead focus more on the object and purpose of the specific treaty.</w:t>
      </w:r>
      <w:r w:rsidR="00835E81">
        <w:rPr>
          <w:rStyle w:val="FootnoteReference"/>
        </w:rPr>
        <w:footnoteReference w:id="53"/>
      </w:r>
      <w:r w:rsidR="00835E81">
        <w:t xml:space="preserve"> </w:t>
      </w:r>
      <w:r w:rsidR="00BD0C51">
        <w:t>U</w:t>
      </w:r>
      <w:r w:rsidR="00A67D8B">
        <w:t xml:space="preserve">nder the ‘restrictive interpretation’ doctrine </w:t>
      </w:r>
      <w:r w:rsidR="00FA7BB8">
        <w:t xml:space="preserve">treaties may well </w:t>
      </w:r>
      <w:r w:rsidR="00AB523F">
        <w:t xml:space="preserve">end up </w:t>
      </w:r>
      <w:r w:rsidR="00FA7BB8">
        <w:t>benefit</w:t>
      </w:r>
      <w:r w:rsidR="00AB523F">
        <w:t>ting</w:t>
      </w:r>
      <w:r w:rsidR="00FA7BB8">
        <w:t xml:space="preserve"> individuals, </w:t>
      </w:r>
      <w:r w:rsidR="00AB523F">
        <w:t>especially when a sufficient number of th</w:t>
      </w:r>
      <w:r w:rsidR="00FA7BB8">
        <w:t xml:space="preserve">e states </w:t>
      </w:r>
      <w:r w:rsidR="00AB523F">
        <w:t>are</w:t>
      </w:r>
      <w:r w:rsidR="00FA7BB8">
        <w:t xml:space="preserve"> democratic</w:t>
      </w:r>
      <w:r w:rsidR="00AB523F">
        <w:t>,</w:t>
      </w:r>
      <w:r w:rsidR="00FA7BB8">
        <w:t xml:space="preserve"> or otherwise responsive to t</w:t>
      </w:r>
      <w:r w:rsidR="00AB523F">
        <w:t>he interests of their citizens.</w:t>
      </w:r>
      <w:r w:rsidR="006269B4">
        <w:t xml:space="preserve"> </w:t>
      </w:r>
      <w:r w:rsidR="00363313">
        <w:t xml:space="preserve">These </w:t>
      </w:r>
      <w:r w:rsidR="00100D28">
        <w:t xml:space="preserve">consequences </w:t>
      </w:r>
      <w:r w:rsidR="00363313">
        <w:t xml:space="preserve">are </w:t>
      </w:r>
      <w:r w:rsidR="00BD0C51">
        <w:t xml:space="preserve">thus more likely </w:t>
      </w:r>
      <w:r w:rsidR="00363313">
        <w:t xml:space="preserve">in the EU insofar as all member states are democracies. But problems </w:t>
      </w:r>
      <w:r w:rsidR="00BD0C51">
        <w:t xml:space="preserve">of a mismatch between the interests of states and those of their citizens do arise - </w:t>
      </w:r>
      <w:r w:rsidR="000B5744">
        <w:t xml:space="preserve">even in democracies </w:t>
      </w:r>
      <w:r w:rsidR="00BD0C51">
        <w:t xml:space="preserve">– partly since interpretations are largely left to the judiciary, and </w:t>
      </w:r>
      <w:r w:rsidR="00363313">
        <w:t>treaty negotiations</w:t>
      </w:r>
      <w:r w:rsidR="00BD0C51">
        <w:t xml:space="preserve"> that could check such interpretations</w:t>
      </w:r>
      <w:r w:rsidR="00363313">
        <w:t xml:space="preserve"> are typically handled </w:t>
      </w:r>
      <w:r w:rsidR="00BD0C51">
        <w:t xml:space="preserve">by the executive of each state. These processes are often </w:t>
      </w:r>
      <w:r w:rsidR="00363313">
        <w:t>opaque</w:t>
      </w:r>
      <w:r w:rsidR="00BD0C51">
        <w:t xml:space="preserve"> and </w:t>
      </w:r>
      <w:r w:rsidR="00363313">
        <w:t>insufficiently accountable to the domestic electorate or the legislature. This aspect of the ‘democratic deficit’ of the EU is common to much treaty making</w:t>
      </w:r>
      <w:r w:rsidR="00BD0C51">
        <w:t xml:space="preserve"> and interpretation</w:t>
      </w:r>
      <w:r w:rsidR="00363313">
        <w:t>, leaving the</w:t>
      </w:r>
      <w:r w:rsidR="00BD0C51">
        <w:t xml:space="preserve"> judiciary and the</w:t>
      </w:r>
      <w:r w:rsidR="00363313">
        <w:t xml:space="preserve"> executive </w:t>
      </w:r>
      <w:r w:rsidR="009438DF">
        <w:t xml:space="preserve">somewhat unchecked </w:t>
      </w:r>
      <w:r w:rsidR="00363313">
        <w:t>to pursue other interests than those of the citizenry at large.</w:t>
      </w:r>
      <w:r w:rsidR="0096534E">
        <w:t xml:space="preserve"> </w:t>
      </w:r>
      <w:r w:rsidR="00A67D8B">
        <w:t>The LT requirement that the EU should ratify the European Convention on Human Rights will</w:t>
      </w:r>
      <w:r w:rsidR="00BD0C51">
        <w:t xml:space="preserve"> help</w:t>
      </w:r>
      <w:r w:rsidR="00A67D8B">
        <w:t xml:space="preserve"> reduce such risks. </w:t>
      </w:r>
      <w:r w:rsidR="00BD0C51">
        <w:t xml:space="preserve">Still, </w:t>
      </w:r>
      <w:r w:rsidR="00A67D8B">
        <w:t xml:space="preserve">interpretations of agreements that benefit individuals to the disadvantage of their or other states </w:t>
      </w:r>
      <w:r w:rsidR="00BD0C51">
        <w:t xml:space="preserve">are not </w:t>
      </w:r>
      <w:r w:rsidR="00A67D8B">
        <w:t xml:space="preserve">to be expected. </w:t>
      </w:r>
    </w:p>
    <w:p w:rsidR="0017290C" w:rsidRDefault="00A67D8B" w:rsidP="00BD0C51">
      <w:pPr>
        <w:ind w:firstLine="708"/>
      </w:pPr>
      <w:r>
        <w:t>S</w:t>
      </w:r>
      <w:r w:rsidR="005C2B85">
        <w:t xml:space="preserve">tate centric conceptions of </w:t>
      </w:r>
      <w:proofErr w:type="spellStart"/>
      <w:r w:rsidR="005C2B85">
        <w:t>subsidiarity</w:t>
      </w:r>
      <w:proofErr w:type="spellEnd"/>
      <w:r w:rsidR="005C2B85">
        <w:t xml:space="preserve"> may support this priority of th</w:t>
      </w:r>
      <w:r>
        <w:t>e interests of states</w:t>
      </w:r>
      <w:r w:rsidR="00BD0C51">
        <w:t xml:space="preserve"> when it comes to interpretation of treaties. T</w:t>
      </w:r>
      <w:r>
        <w:t>he risk</w:t>
      </w:r>
      <w:r w:rsidR="005C2B85">
        <w:t xml:space="preserve"> of tyranny from the centre in the name of the interests of individuals are paramount for the </w:t>
      </w:r>
      <w:proofErr w:type="spellStart"/>
      <w:r w:rsidR="005C2B85">
        <w:t>confederal</w:t>
      </w:r>
      <w:proofErr w:type="spellEnd"/>
      <w:r w:rsidR="005C2B85">
        <w:t xml:space="preserve"> conception, and </w:t>
      </w:r>
      <w:proofErr w:type="spellStart"/>
      <w:r w:rsidR="005C2B85">
        <w:t>Althusian</w:t>
      </w:r>
      <w:proofErr w:type="spellEnd"/>
      <w:r w:rsidR="005C2B85">
        <w:t xml:space="preserve"> theories may </w:t>
      </w:r>
      <w:r w:rsidR="00E00C14">
        <w:t xml:space="preserve">insist that the local needs are </w:t>
      </w:r>
      <w:r>
        <w:t xml:space="preserve">better identified and secured by local authorities, protected against </w:t>
      </w:r>
      <w:r w:rsidR="005C2B85">
        <w:t>int</w:t>
      </w:r>
      <w:r>
        <w:t xml:space="preserve">erference into domestic matters. </w:t>
      </w:r>
      <w:r w:rsidR="000B5744">
        <w:t>C</w:t>
      </w:r>
      <w:r w:rsidR="009438DF">
        <w:t xml:space="preserve">osmopolitan </w:t>
      </w:r>
      <w:r w:rsidR="001C49E2">
        <w:t xml:space="preserve">normative individualism </w:t>
      </w:r>
      <w:r w:rsidR="00BD0C51">
        <w:t xml:space="preserve">and several of the other conceptions of </w:t>
      </w:r>
      <w:proofErr w:type="spellStart"/>
      <w:r w:rsidR="00BD0C51">
        <w:t>subsidiarity</w:t>
      </w:r>
      <w:proofErr w:type="spellEnd"/>
      <w:r w:rsidR="00BD0C51">
        <w:t xml:space="preserve"> </w:t>
      </w:r>
      <w:r w:rsidR="009438DF">
        <w:t xml:space="preserve">will question precisely why </w:t>
      </w:r>
      <w:r w:rsidR="006269B4">
        <w:t>international institutions should aim to promo</w:t>
      </w:r>
      <w:r w:rsidR="009438DF">
        <w:t xml:space="preserve">te the interests of states </w:t>
      </w:r>
      <w:r w:rsidR="003E76A3">
        <w:t xml:space="preserve">instead </w:t>
      </w:r>
      <w:r w:rsidR="009438DF">
        <w:t xml:space="preserve">of </w:t>
      </w:r>
      <w:r w:rsidR="00BD0C51">
        <w:t xml:space="preserve">the interests of individuals. They will therefore </w:t>
      </w:r>
      <w:r>
        <w:t>be more favourable in principle toward</w:t>
      </w:r>
      <w:r w:rsidR="003E76A3">
        <w:t xml:space="preserve"> stronger human rights protections agains</w:t>
      </w:r>
      <w:r w:rsidR="000B5744">
        <w:t>t citizens’ own government</w:t>
      </w:r>
      <w:r w:rsidR="00886E18">
        <w:t>, and welcome the end of “restrictive interpretation</w:t>
      </w:r>
      <w:r w:rsidR="003E76A3">
        <w:t>.</w:t>
      </w:r>
      <w:r w:rsidR="00886E18">
        <w:t>”</w:t>
      </w:r>
      <w:r w:rsidR="003E76A3">
        <w:t xml:space="preserve"> </w:t>
      </w:r>
      <w:r w:rsidR="000B5744">
        <w:t>From this perspective</w:t>
      </w:r>
      <w:r w:rsidR="003E76A3">
        <w:t xml:space="preserve"> the challenge is not how to defend this </w:t>
      </w:r>
      <w:r w:rsidR="003E76A3">
        <w:lastRenderedPageBreak/>
        <w:t>‘pierci</w:t>
      </w:r>
      <w:r w:rsidR="000B5744">
        <w:t xml:space="preserve">ng of sovereignty’, but rather how to set up reliable </w:t>
      </w:r>
      <w:r w:rsidR="003E76A3">
        <w:t xml:space="preserve">international human rights authorities </w:t>
      </w:r>
      <w:r w:rsidR="000B5744">
        <w:t>that are themselves not likely to be abused</w:t>
      </w:r>
      <w:r w:rsidR="00886E18">
        <w:t xml:space="preserve">. Thus the Catholic and Liberal </w:t>
      </w:r>
      <w:proofErr w:type="spellStart"/>
      <w:r w:rsidR="00886E18">
        <w:t>Contractualist</w:t>
      </w:r>
      <w:proofErr w:type="spellEnd"/>
      <w:r w:rsidR="00886E18">
        <w:t xml:space="preserve"> theories will agree with </w:t>
      </w:r>
      <w:proofErr w:type="spellStart"/>
      <w:r w:rsidR="00886E18">
        <w:t>Althusian</w:t>
      </w:r>
      <w:proofErr w:type="spellEnd"/>
      <w:r w:rsidR="00886E18">
        <w:t xml:space="preserve"> and </w:t>
      </w:r>
      <w:proofErr w:type="spellStart"/>
      <w:r w:rsidR="00886E18">
        <w:t>Confederal</w:t>
      </w:r>
      <w:proofErr w:type="spellEnd"/>
      <w:r w:rsidR="00886E18">
        <w:t xml:space="preserve"> conception about these real risks of abuse of central authority – but the former insist that other risks are also paramount</w:t>
      </w:r>
      <w:r w:rsidR="003E76A3">
        <w:t>.</w:t>
      </w:r>
      <w:r>
        <w:t xml:space="preserve"> </w:t>
      </w:r>
    </w:p>
    <w:p w:rsidR="00700F95" w:rsidRDefault="009F21F1" w:rsidP="00160CF6">
      <w:r>
        <w:tab/>
        <w:t xml:space="preserve">The second issue </w:t>
      </w:r>
      <w:r w:rsidR="00886E18">
        <w:t xml:space="preserve">of interpretation </w:t>
      </w:r>
      <w:r>
        <w:t xml:space="preserve">where state centric conceptions of </w:t>
      </w:r>
      <w:proofErr w:type="spellStart"/>
      <w:r>
        <w:t>subsidiarity</w:t>
      </w:r>
      <w:proofErr w:type="spellEnd"/>
      <w:r>
        <w:t xml:space="preserve"> may favour sovereignty but at the cost of normative credibility concerns the </w:t>
      </w:r>
      <w:r w:rsidR="00E42FC1">
        <w:t xml:space="preserve">practice </w:t>
      </w:r>
      <w:r w:rsidR="0028087A">
        <w:t>to</w:t>
      </w:r>
      <w:r w:rsidR="00E75601">
        <w:t xml:space="preserve"> accord the states a ‘margin of appreciation’</w:t>
      </w:r>
      <w:r w:rsidR="0028087A">
        <w:t xml:space="preserve"> when it comes to determining compliance.</w:t>
      </w:r>
      <w:r w:rsidR="00E75601">
        <w:t xml:space="preserve"> This </w:t>
      </w:r>
      <w:r w:rsidR="0028087A">
        <w:t xml:space="preserve">practice, mainly associated with the </w:t>
      </w:r>
      <w:proofErr w:type="spellStart"/>
      <w:r w:rsidR="0028087A">
        <w:t>ECtHR</w:t>
      </w:r>
      <w:proofErr w:type="spellEnd"/>
      <w:r w:rsidR="0028087A">
        <w:t xml:space="preserve">, </w:t>
      </w:r>
      <w:r w:rsidR="00E75601">
        <w:t>grants states the final authority to determine whether certain policies are in compliance with the ECHR – thus expressing the centrality of states.</w:t>
      </w:r>
      <w:r w:rsidR="0028087A">
        <w:rPr>
          <w:rStyle w:val="FootnoteReference"/>
        </w:rPr>
        <w:footnoteReference w:id="54"/>
      </w:r>
      <w:r w:rsidR="00E75601">
        <w:t xml:space="preserve"> </w:t>
      </w:r>
      <w:r w:rsidR="00217D3A">
        <w:t xml:space="preserve">Several authors note that this practice is </w:t>
      </w:r>
      <w:r w:rsidR="00700F95">
        <w:t xml:space="preserve">no longer limited to the </w:t>
      </w:r>
      <w:proofErr w:type="spellStart"/>
      <w:r w:rsidR="00700F95">
        <w:t>ECtHR</w:t>
      </w:r>
      <w:proofErr w:type="spellEnd"/>
      <w:r w:rsidR="00700F95">
        <w:t>, but is also found in the</w:t>
      </w:r>
      <w:r w:rsidR="00886E18">
        <w:t xml:space="preserve"> International Court of Justice. Some argue</w:t>
      </w:r>
      <w:r w:rsidR="00700F95">
        <w:t xml:space="preserve"> that it should be adopted for international law more generally.</w:t>
      </w:r>
      <w:r w:rsidR="00700F95">
        <w:rPr>
          <w:rStyle w:val="FootnoteReference"/>
        </w:rPr>
        <w:footnoteReference w:id="55"/>
      </w:r>
      <w:r w:rsidR="00E75601">
        <w:t xml:space="preserve">Again, the </w:t>
      </w:r>
      <w:proofErr w:type="spellStart"/>
      <w:r w:rsidR="00E75601">
        <w:t>Althusian</w:t>
      </w:r>
      <w:proofErr w:type="spellEnd"/>
      <w:r w:rsidR="00E75601">
        <w:t xml:space="preserve"> and </w:t>
      </w:r>
      <w:proofErr w:type="spellStart"/>
      <w:r w:rsidR="00E75601">
        <w:t>Confederal</w:t>
      </w:r>
      <w:proofErr w:type="spellEnd"/>
      <w:r w:rsidR="00E75601">
        <w:t xml:space="preserve"> conceptions of </w:t>
      </w:r>
      <w:proofErr w:type="spellStart"/>
      <w:r w:rsidR="00E75601">
        <w:t>subsidiarity</w:t>
      </w:r>
      <w:proofErr w:type="spellEnd"/>
      <w:r w:rsidR="00E75601">
        <w:t xml:space="preserve"> will support an expansive margin</w:t>
      </w:r>
      <w:r w:rsidR="00700F95">
        <w:t xml:space="preserve"> of </w:t>
      </w:r>
      <w:proofErr w:type="spellStart"/>
      <w:r w:rsidR="00700F95">
        <w:t>apprecition</w:t>
      </w:r>
      <w:proofErr w:type="spellEnd"/>
      <w:r w:rsidR="00E75601">
        <w:t xml:space="preserve">, while the Catholic and Liberal </w:t>
      </w:r>
      <w:proofErr w:type="spellStart"/>
      <w:r w:rsidR="00E75601">
        <w:t>Contractualist</w:t>
      </w:r>
      <w:proofErr w:type="spellEnd"/>
      <w:r w:rsidR="00E75601">
        <w:t xml:space="preserve"> accounts will be more concerned to </w:t>
      </w:r>
      <w:r w:rsidR="00E75601" w:rsidRPr="00886E18">
        <w:rPr>
          <w:i/>
        </w:rPr>
        <w:t>also</w:t>
      </w:r>
      <w:r w:rsidR="00E75601">
        <w:t xml:space="preserve"> recognise the need to constrain the margin.</w:t>
      </w:r>
      <w:r w:rsidR="00BC0EBB">
        <w:t xml:space="preserve"> </w:t>
      </w:r>
    </w:p>
    <w:p w:rsidR="00700F95" w:rsidRDefault="00BC0EBB" w:rsidP="00700F95">
      <w:pPr>
        <w:ind w:firstLine="708"/>
      </w:pPr>
      <w:r>
        <w:t xml:space="preserve">The various accounts will all agree that the rampant value pluralism and variations in natural and social conditions across states globally does counsel a certain leeway concerning how states should best respect and promote various objectives – including </w:t>
      </w:r>
      <w:r w:rsidR="00217D3A">
        <w:t>human rights. The room for discretion</w:t>
      </w:r>
      <w:r>
        <w:t xml:space="preserve"> is especially important with several</w:t>
      </w:r>
      <w:r w:rsidR="00217D3A">
        <w:t xml:space="preserve"> partly conflicting objectives, ranging from conflicts among human rights to conflicts between human rights and other important objectives. The different theories of </w:t>
      </w:r>
      <w:proofErr w:type="spellStart"/>
      <w:r w:rsidR="00217D3A">
        <w:t>subsidiarity</w:t>
      </w:r>
      <w:proofErr w:type="spellEnd"/>
      <w:r w:rsidR="00217D3A">
        <w:t xml:space="preserve"> </w:t>
      </w:r>
      <w:r w:rsidR="00886E18">
        <w:t xml:space="preserve">will </w:t>
      </w:r>
      <w:r w:rsidR="00217D3A">
        <w:t xml:space="preserve">disagree more with regard to how and where to draw the limits of such </w:t>
      </w:r>
      <w:r w:rsidR="00700F95">
        <w:t xml:space="preserve">a margin, partly due to different assessments of risks. Michael </w:t>
      </w:r>
      <w:proofErr w:type="spellStart"/>
      <w:r w:rsidR="00700F95">
        <w:t>Walzer</w:t>
      </w:r>
      <w:proofErr w:type="spellEnd"/>
      <w:r w:rsidR="00700F95">
        <w:t xml:space="preserve"> gives expression to a related ambivalence thus:</w:t>
      </w:r>
    </w:p>
    <w:p w:rsidR="00700F95" w:rsidRDefault="00700F95" w:rsidP="00700F95">
      <w:pPr>
        <w:pStyle w:val="Blockquote"/>
        <w:rPr>
          <w:lang w:val="en-US"/>
        </w:rPr>
      </w:pPr>
      <w:r w:rsidRPr="0040107C">
        <w:rPr>
          <w:lang w:val="en-US"/>
        </w:rPr>
        <w:t xml:space="preserve">[the disagreement] has to do with the respect we are prepared to accord and the room we are prepared to yield to the political process itself, with all its messiness and uncertainty, its inevitable compromises, and its frequent brutality. </w:t>
      </w:r>
      <w:r w:rsidRPr="0063397D">
        <w:rPr>
          <w:lang w:val="en-US"/>
        </w:rPr>
        <w:t>It has to do with the range of outcomes we are prepared to tolerate, to accept as presumptively legitimate, though not necessarily to endorse.</w:t>
      </w:r>
      <w:r>
        <w:rPr>
          <w:rStyle w:val="FootnoteReference"/>
        </w:rPr>
        <w:footnoteReference w:id="56"/>
      </w:r>
      <w:r w:rsidRPr="0063397D">
        <w:rPr>
          <w:lang w:val="en-US"/>
        </w:rPr>
        <w:t xml:space="preserve"> </w:t>
      </w:r>
    </w:p>
    <w:p w:rsidR="0047762D" w:rsidRDefault="0040107C" w:rsidP="0040107C">
      <w:pPr>
        <w:rPr>
          <w:lang w:val="en-US"/>
        </w:rPr>
      </w:pPr>
      <w:r>
        <w:t>Three</w:t>
      </w:r>
      <w:r w:rsidR="00700F95">
        <w:t xml:space="preserve"> </w:t>
      </w:r>
      <w:r>
        <w:t>cosmopolitan</w:t>
      </w:r>
      <w:r w:rsidR="001C49E2">
        <w:t xml:space="preserve"> normative</w:t>
      </w:r>
      <w:r>
        <w:t xml:space="preserve"> individualist </w:t>
      </w:r>
      <w:r w:rsidR="00700F95">
        <w:t xml:space="preserve">reasons for </w:t>
      </w:r>
      <w:r w:rsidR="00700F95" w:rsidRPr="00886E18">
        <w:rPr>
          <w:i/>
        </w:rPr>
        <w:t>constraining</w:t>
      </w:r>
      <w:r w:rsidR="00700F95">
        <w:t xml:space="preserve"> the </w:t>
      </w:r>
      <w:r>
        <w:t xml:space="preserve">margin is firstly, of course, to ensure the objectives of the </w:t>
      </w:r>
      <w:r w:rsidR="00074322">
        <w:t xml:space="preserve">treaties – in the case of </w:t>
      </w:r>
      <w:r>
        <w:t xml:space="preserve">human rights treaties: the protection and promotion of individuals’ human rights against state inaction or worse. </w:t>
      </w:r>
      <w:r w:rsidR="00886E18">
        <w:t>Even though they are</w:t>
      </w:r>
      <w:r w:rsidR="00E57B37">
        <w:t xml:space="preserve"> also</w:t>
      </w:r>
      <w:r w:rsidR="00886E18">
        <w:t xml:space="preserve"> r</w:t>
      </w:r>
      <w:r>
        <w:t>espectful of the values of local communities and shared ways of life, the less state centr</w:t>
      </w:r>
      <w:r w:rsidR="00886E18">
        <w:t xml:space="preserve">ic conceptions of </w:t>
      </w:r>
      <w:proofErr w:type="spellStart"/>
      <w:r w:rsidR="00886E18">
        <w:t>subsidiarity</w:t>
      </w:r>
      <w:proofErr w:type="spellEnd"/>
      <w:r w:rsidR="00886E18">
        <w:t xml:space="preserve"> </w:t>
      </w:r>
      <w:r>
        <w:lastRenderedPageBreak/>
        <w:t xml:space="preserve">will be concerned to </w:t>
      </w:r>
      <w:r w:rsidR="00886E18">
        <w:t xml:space="preserve">constrain such variations, in order to </w:t>
      </w:r>
      <w:r>
        <w:t>also secure other v</w:t>
      </w:r>
      <w:r w:rsidR="00074322">
        <w:t xml:space="preserve">ital interests of individuals. </w:t>
      </w:r>
      <w:r w:rsidR="00E57B37">
        <w:t>One of the central challenges at the global level is indeed the broad range in domestic values and cultures – also concerning human rights. Some such claims of divergence may be overdrawn – witness the discussion some years ago about ‘Asian values’ versus human rights.</w:t>
      </w:r>
      <w:r w:rsidR="00966412">
        <w:t xml:space="preserve"> </w:t>
      </w:r>
      <w:r w:rsidR="00E57B37">
        <w:t xml:space="preserve">Still, the appropriate response to all violators of treaties whose </w:t>
      </w:r>
      <w:proofErr w:type="spellStart"/>
      <w:r w:rsidR="00E57B37">
        <w:t>defense</w:t>
      </w:r>
      <w:proofErr w:type="spellEnd"/>
      <w:r w:rsidR="00E57B37">
        <w:t xml:space="preserve"> is simply that the treaty is counter to their own values is hardly leniency.</w:t>
      </w:r>
      <w:r w:rsidR="00E57B37">
        <w:rPr>
          <w:rStyle w:val="FootnoteReference"/>
        </w:rPr>
        <w:footnoteReference w:id="57"/>
      </w:r>
      <w:r w:rsidR="00E57B37">
        <w:t xml:space="preserve"> </w:t>
      </w:r>
      <w:r w:rsidR="00886E18">
        <w:t>Again, t</w:t>
      </w:r>
      <w:r w:rsidR="0047762D">
        <w:t xml:space="preserve">he presumption that states will be sufficiently respectful of their inhabitants’ rights may be stronger in democracies than in more autocratic governments. The implication may be that </w:t>
      </w:r>
      <w:r w:rsidR="00074322">
        <w:t xml:space="preserve">such </w:t>
      </w:r>
      <w:r w:rsidR="00886E18">
        <w:t>margin</w:t>
      </w:r>
      <w:r w:rsidR="00074322">
        <w:t>s</w:t>
      </w:r>
      <w:r w:rsidR="00886E18">
        <w:t xml:space="preserve"> of appreciation should be broader for democracies – e.g. </w:t>
      </w:r>
      <w:r w:rsidR="00074322">
        <w:t xml:space="preserve">within </w:t>
      </w:r>
      <w:r w:rsidR="00886E18">
        <w:t xml:space="preserve">in the EU – than for non-democratic states. </w:t>
      </w:r>
      <w:r w:rsidR="00074322">
        <w:t xml:space="preserve">The assessment of the democratic quality of any given state is no easy task, however – and underscores the risk of according courts and other treaty bodies too much discretion. </w:t>
      </w:r>
      <w:r>
        <w:t xml:space="preserve">The second reason </w:t>
      </w:r>
      <w:r w:rsidR="00074322">
        <w:t>to constrain the margin of appreciation is precisely to reduce the risk of domination by the courts and treaty bodies. Flexibility in interpretation and adjudication by these bodies can be abused in the absence of mechanisms to ensure that their authority is exercised in pursuit of the stated objectives. T</w:t>
      </w:r>
      <w:r w:rsidR="00D25ADB">
        <w:t xml:space="preserve">he third reason to maintain a narrow margin is to protect the courts and treaty bodies against more powerful states. Writing about the </w:t>
      </w:r>
      <w:proofErr w:type="spellStart"/>
      <w:r w:rsidR="00D25ADB">
        <w:t>ECtHR</w:t>
      </w:r>
      <w:proofErr w:type="spellEnd"/>
      <w:r w:rsidR="00D25ADB">
        <w:t xml:space="preserve">, </w:t>
      </w:r>
      <w:r w:rsidR="0047762D">
        <w:t xml:space="preserve">Roland </w:t>
      </w:r>
      <w:r>
        <w:t xml:space="preserve">MacDonald notes that </w:t>
      </w:r>
    </w:p>
    <w:p w:rsidR="00E75601" w:rsidRPr="0047762D" w:rsidRDefault="0040107C" w:rsidP="0047762D">
      <w:pPr>
        <w:pStyle w:val="Blockquote"/>
        <w:rPr>
          <w:lang w:val="en-US"/>
        </w:rPr>
      </w:pPr>
      <w:r w:rsidRPr="0047762D">
        <w:rPr>
          <w:lang w:val="en-US"/>
        </w:rPr>
        <w:t>The margin of appreciation gives the flexibility</w:t>
      </w:r>
      <w:r w:rsidR="0047762D" w:rsidRPr="0047762D">
        <w:rPr>
          <w:lang w:val="en-US"/>
        </w:rPr>
        <w:t xml:space="preserve"> </w:t>
      </w:r>
      <w:r w:rsidRPr="0047762D">
        <w:rPr>
          <w:lang w:val="en-US"/>
        </w:rPr>
        <w:t>needed to avoid damaging confrontations between the Court and Contracting</w:t>
      </w:r>
      <w:r w:rsidR="0047762D" w:rsidRPr="0047762D">
        <w:rPr>
          <w:lang w:val="en-US"/>
        </w:rPr>
        <w:t xml:space="preserve"> </w:t>
      </w:r>
      <w:r w:rsidRPr="0047762D">
        <w:rPr>
          <w:lang w:val="en-US"/>
        </w:rPr>
        <w:t>States over their</w:t>
      </w:r>
      <w:r w:rsidR="0047762D" w:rsidRPr="0047762D">
        <w:rPr>
          <w:lang w:val="en-US"/>
        </w:rPr>
        <w:t xml:space="preserve"> respective spheres of authority…</w:t>
      </w:r>
      <w:r w:rsidR="0047762D">
        <w:rPr>
          <w:rStyle w:val="FootnoteReference"/>
        </w:rPr>
        <w:footnoteReference w:id="58"/>
      </w:r>
    </w:p>
    <w:p w:rsidR="00217D3A" w:rsidRDefault="00217D3A" w:rsidP="00160CF6"/>
    <w:p w:rsidR="00D25ADB" w:rsidRDefault="00D25ADB" w:rsidP="00160CF6">
      <w:r>
        <w:t>The general risk is that the margin of appreciation doctrine may be abused not by the courts, but by powerful signatories.</w:t>
      </w:r>
      <w:r w:rsidR="00074322">
        <w:t xml:space="preserve"> There is a real risk that the powerful do as they will, and the weak do as they must</w:t>
      </w:r>
      <w:r>
        <w:t>. Thus</w:t>
      </w:r>
      <w:r w:rsidR="00074322">
        <w:t xml:space="preserve"> the </w:t>
      </w:r>
      <w:proofErr w:type="spellStart"/>
      <w:r w:rsidR="00074322">
        <w:t>ECtHR</w:t>
      </w:r>
      <w:proofErr w:type="spellEnd"/>
      <w:r w:rsidR="00074322">
        <w:t xml:space="preserve"> may find itself the</w:t>
      </w:r>
      <w:r>
        <w:t xml:space="preserve"> weak party when confronting a powerful signatory such as </w:t>
      </w:r>
      <w:r w:rsidR="00074322">
        <w:t>the EU</w:t>
      </w:r>
      <w:r>
        <w:t>. The risks of abuse of power may be even greater in the global sphere, with weaker treaty bodies.</w:t>
      </w:r>
    </w:p>
    <w:p w:rsidR="002348B9" w:rsidRDefault="00D25ADB" w:rsidP="00E57B37">
      <w:pPr>
        <w:ind w:firstLine="708"/>
      </w:pPr>
      <w:r>
        <w:t xml:space="preserve">The upshot is that whilst state-centric conceptions of </w:t>
      </w:r>
      <w:proofErr w:type="spellStart"/>
      <w:r>
        <w:t>subsidiarity</w:t>
      </w:r>
      <w:proofErr w:type="spellEnd"/>
      <w:r>
        <w:t xml:space="preserve"> are likely to favour granting states a broad margin of discretion, those conceptions more favoured by cosmopolitan normative individualism are more sceptical – while agreeing that the risk of granting treaty bodies authority </w:t>
      </w:r>
      <w:r w:rsidR="00E57B37">
        <w:t xml:space="preserve">is real and </w:t>
      </w:r>
      <w:r>
        <w:t xml:space="preserve">merit </w:t>
      </w:r>
      <w:r w:rsidR="00E57B37">
        <w:t xml:space="preserve">institutional responses. </w:t>
      </w:r>
    </w:p>
    <w:p w:rsidR="003E76A3" w:rsidRPr="009674F7" w:rsidRDefault="003E76A3" w:rsidP="003E76A3">
      <w:pPr>
        <w:pStyle w:val="Heading1"/>
        <w:rPr>
          <w:lang w:val="en-US"/>
        </w:rPr>
      </w:pPr>
      <w:r w:rsidRPr="009674F7">
        <w:rPr>
          <w:lang w:val="en-US"/>
        </w:rPr>
        <w:t>Conclusion</w:t>
      </w:r>
    </w:p>
    <w:p w:rsidR="007D0B29" w:rsidRDefault="00EE748A" w:rsidP="00E57B37">
      <w:r>
        <w:t xml:space="preserve">What are we to conclude, then, about the claim that several aspects of international </w:t>
      </w:r>
      <w:r w:rsidR="00984759">
        <w:t>law are</w:t>
      </w:r>
      <w:r>
        <w:t xml:space="preserve"> justified as based on a principle of </w:t>
      </w:r>
      <w:proofErr w:type="spellStart"/>
      <w:r>
        <w:t>subsidiarity</w:t>
      </w:r>
      <w:proofErr w:type="spellEnd"/>
      <w:r>
        <w:t xml:space="preserve">? The upshot of the </w:t>
      </w:r>
      <w:r w:rsidR="00E57B37">
        <w:t xml:space="preserve">arguments laid out above </w:t>
      </w:r>
      <w:r>
        <w:t xml:space="preserve">is that such a claim is difficult to maintain. </w:t>
      </w:r>
      <w:r w:rsidR="00984759">
        <w:t xml:space="preserve">While a principle of </w:t>
      </w:r>
      <w:proofErr w:type="spellStart"/>
      <w:r w:rsidR="00984759">
        <w:t>subsidiarity</w:t>
      </w:r>
      <w:proofErr w:type="spellEnd"/>
      <w:r w:rsidR="00984759">
        <w:t xml:space="preserve"> can be found </w:t>
      </w:r>
      <w:r w:rsidR="00E57B37">
        <w:t xml:space="preserve">to support several important </w:t>
      </w:r>
      <w:r w:rsidR="001A6AAC">
        <w:t xml:space="preserve">state centric </w:t>
      </w:r>
      <w:r w:rsidR="00E57B37">
        <w:t xml:space="preserve">features of </w:t>
      </w:r>
      <w:r w:rsidR="00171847" w:rsidRPr="008D7C1F">
        <w:lastRenderedPageBreak/>
        <w:t>international law</w:t>
      </w:r>
      <w:r w:rsidR="00984759" w:rsidRPr="008D7C1F">
        <w:t>, this</w:t>
      </w:r>
      <w:r w:rsidR="00984759">
        <w:t xml:space="preserve"> version of </w:t>
      </w:r>
      <w:proofErr w:type="spellStart"/>
      <w:r w:rsidR="00984759">
        <w:t>subsidiarity</w:t>
      </w:r>
      <w:proofErr w:type="spellEnd"/>
      <w:r w:rsidR="00984759">
        <w:t xml:space="preserve"> suffers from </w:t>
      </w:r>
      <w:r w:rsidR="0004266B">
        <w:t xml:space="preserve">weaknesses related to it </w:t>
      </w:r>
      <w:r w:rsidR="00984759">
        <w:t xml:space="preserve">being state </w:t>
      </w:r>
      <w:r w:rsidR="0004266B">
        <w:t>centric</w:t>
      </w:r>
      <w:r w:rsidR="007D0B29">
        <w:t>. The vet</w:t>
      </w:r>
      <w:r w:rsidR="008D7C1F">
        <w:t xml:space="preserve">o power of all states regardless of their normative legitimacy, and the </w:t>
      </w:r>
      <w:r w:rsidR="001A6AAC">
        <w:t xml:space="preserve">leeway granted states when assessing their compliance </w:t>
      </w:r>
      <w:r w:rsidR="008D7C1F">
        <w:t>appear to</w:t>
      </w:r>
      <w:r w:rsidR="007D0B29">
        <w:t xml:space="preserve"> lack</w:t>
      </w:r>
      <w:r w:rsidR="001A6AAC">
        <w:t xml:space="preserve"> normative justification. </w:t>
      </w:r>
      <w:r w:rsidR="007D0B29">
        <w:t xml:space="preserve">A principle of </w:t>
      </w:r>
      <w:proofErr w:type="spellStart"/>
      <w:r w:rsidR="007D0B29">
        <w:t>subsidiarity</w:t>
      </w:r>
      <w:proofErr w:type="spellEnd"/>
      <w:r w:rsidR="007D0B29">
        <w:t xml:space="preserve"> worth respecting </w:t>
      </w:r>
      <w:r w:rsidR="001A6AAC">
        <w:t xml:space="preserve">according to cosmopolitan normative individualism </w:t>
      </w:r>
      <w:r w:rsidR="007D0B29">
        <w:t>would seem committed to the fostering of individuals’ interests</w:t>
      </w:r>
      <w:r w:rsidR="001A6AAC">
        <w:t xml:space="preserve"> rather than those of states</w:t>
      </w:r>
      <w:r w:rsidR="007D0B29">
        <w:t xml:space="preserve">, and </w:t>
      </w:r>
      <w:r w:rsidR="001A6AAC">
        <w:t xml:space="preserve">require that we </w:t>
      </w:r>
      <w:r w:rsidR="007D0B29">
        <w:t xml:space="preserve">assess states </w:t>
      </w:r>
      <w:r w:rsidR="001A6AAC">
        <w:t xml:space="preserve">– and conceptions of </w:t>
      </w:r>
      <w:proofErr w:type="spellStart"/>
      <w:r w:rsidR="001A6AAC">
        <w:t>subsidiarity</w:t>
      </w:r>
      <w:proofErr w:type="spellEnd"/>
      <w:r w:rsidR="001A6AAC">
        <w:t xml:space="preserve"> - </w:t>
      </w:r>
      <w:r w:rsidR="007D0B29">
        <w:t>in such terms</w:t>
      </w:r>
      <w:r w:rsidR="001A6AAC">
        <w:t xml:space="preserve">. States’ claims to </w:t>
      </w:r>
      <w:r w:rsidR="007D0B29">
        <w:t>sovereign</w:t>
      </w:r>
      <w:r>
        <w:t xml:space="preserve"> authority </w:t>
      </w:r>
      <w:r w:rsidR="001A6AAC">
        <w:t xml:space="preserve">should depend on whether </w:t>
      </w:r>
      <w:r w:rsidR="007D0B29">
        <w:t>their system of governance is sufficiently responsive to the best interests of their citizens and those of human</w:t>
      </w:r>
      <w:r w:rsidR="008D7C1F">
        <w:t xml:space="preserve"> being</w:t>
      </w:r>
      <w:r w:rsidR="007D0B29">
        <w:t xml:space="preserve">s in general. And their authority should be delineated and vetted </w:t>
      </w:r>
      <w:r>
        <w:t>by nor</w:t>
      </w:r>
      <w:r w:rsidR="007D0B29">
        <w:t>mative standards of legitimacy, instead of reflecting their current power in our system of states. Thus, attempts to justify several state centric</w:t>
      </w:r>
      <w:r>
        <w:t xml:space="preserve"> aspects of public international law by such appeals to </w:t>
      </w:r>
      <w:proofErr w:type="spellStart"/>
      <w:r>
        <w:t>subsidiarity</w:t>
      </w:r>
      <w:proofErr w:type="spellEnd"/>
      <w:r>
        <w:t xml:space="preserve"> are found wanting.</w:t>
      </w:r>
      <w:r w:rsidR="00B1755A">
        <w:t xml:space="preserve"> However, it is worth noting that considerations of </w:t>
      </w:r>
      <w:proofErr w:type="spellStart"/>
      <w:r w:rsidR="00B1755A">
        <w:t>subsidiarity</w:t>
      </w:r>
      <w:proofErr w:type="spellEnd"/>
      <w:r w:rsidR="00B1755A">
        <w:t xml:space="preserve"> may provide strong arguments against centralised global government, and instead support a revised system of states whose sovereignty is limited and conditional  on whether the state actually does respect and promote individuals’ well being – perhaps  enjoying a certain margin of appreciation.</w:t>
      </w:r>
    </w:p>
    <w:p w:rsidR="00C55EA6" w:rsidRDefault="00C55EA6" w:rsidP="008D7C1F">
      <w:pPr>
        <w:ind w:firstLine="708"/>
        <w:rPr>
          <w:snapToGrid w:val="0"/>
          <w:kern w:val="32"/>
          <w:lang w:eastAsia="nb-NO"/>
        </w:rPr>
      </w:pPr>
      <w:r>
        <w:t xml:space="preserve">This article </w:t>
      </w:r>
      <w:r w:rsidRPr="00660E9E">
        <w:t>has sought to argue that ‘the’</w:t>
      </w:r>
      <w:r w:rsidRPr="007F799F">
        <w:rPr>
          <w:lang w:val="en-US"/>
        </w:rPr>
        <w:t xml:space="preserve"> Principle of </w:t>
      </w:r>
      <w:proofErr w:type="spellStart"/>
      <w:r w:rsidRPr="007F799F">
        <w:rPr>
          <w:lang w:val="en-US"/>
        </w:rPr>
        <w:t>Subsidiarity</w:t>
      </w:r>
      <w:proofErr w:type="spellEnd"/>
      <w:r w:rsidRPr="007F799F">
        <w:rPr>
          <w:lang w:val="en-US"/>
        </w:rPr>
        <w:t xml:space="preserve"> canno</w:t>
      </w:r>
      <w:r>
        <w:rPr>
          <w:lang w:val="en-US"/>
        </w:rPr>
        <w:t>t provid</w:t>
      </w:r>
      <w:r w:rsidR="008D7C1F">
        <w:rPr>
          <w:lang w:val="en-US"/>
        </w:rPr>
        <w:t>e legitimacy or contribute to defensible structures in</w:t>
      </w:r>
      <w:r w:rsidRPr="008D7C1F">
        <w:rPr>
          <w:lang w:val="en-US"/>
        </w:rPr>
        <w:t xml:space="preserve"> </w:t>
      </w:r>
      <w:r w:rsidR="00171847" w:rsidRPr="008D7C1F">
        <w:rPr>
          <w:lang w:val="en-US"/>
        </w:rPr>
        <w:t>international law</w:t>
      </w:r>
      <w:r w:rsidRPr="008D7C1F">
        <w:rPr>
          <w:lang w:val="en-US"/>
        </w:rPr>
        <w:t>,</w:t>
      </w:r>
      <w:r>
        <w:rPr>
          <w:lang w:val="en-US"/>
        </w:rPr>
        <w:t xml:space="preserve"> including human rights law, on its own.</w:t>
      </w:r>
      <w:r w:rsidRPr="007F799F">
        <w:rPr>
          <w:lang w:val="en-US"/>
        </w:rPr>
        <w:t xml:space="preserve"> </w:t>
      </w:r>
      <w:r>
        <w:t xml:space="preserve">While in general agreement with those who counsel some role for </w:t>
      </w:r>
      <w:proofErr w:type="spellStart"/>
      <w:r>
        <w:t>subsidiarity</w:t>
      </w:r>
      <w:proofErr w:type="spellEnd"/>
      <w:r>
        <w:t xml:space="preserve"> considerations,  this paper cautions that the debates require attention to more items than are sometimes noted.  The Principle of </w:t>
      </w:r>
      <w:proofErr w:type="spellStart"/>
      <w:r>
        <w:t>Subsidiarity</w:t>
      </w:r>
      <w:proofErr w:type="spellEnd"/>
      <w:r w:rsidRPr="007F799F">
        <w:rPr>
          <w:lang w:val="en-US"/>
        </w:rPr>
        <w:t xml:space="preserve"> stands in need of s</w:t>
      </w:r>
      <w:r w:rsidR="008D7C1F">
        <w:rPr>
          <w:lang w:val="en-US"/>
        </w:rPr>
        <w:t>ubstantive</w:t>
      </w:r>
      <w:r w:rsidRPr="007F799F">
        <w:rPr>
          <w:lang w:val="en-US"/>
        </w:rPr>
        <w:t xml:space="preserve"> interpretation, which must be guided by n</w:t>
      </w:r>
      <w:r>
        <w:rPr>
          <w:lang w:val="en-US"/>
        </w:rPr>
        <w:t xml:space="preserve">ormative considerations. While a principle of </w:t>
      </w:r>
      <w:proofErr w:type="spellStart"/>
      <w:r>
        <w:rPr>
          <w:lang w:val="en-US"/>
        </w:rPr>
        <w:t>subsidiarity</w:t>
      </w:r>
      <w:proofErr w:type="spellEnd"/>
      <w:r>
        <w:rPr>
          <w:lang w:val="en-US"/>
        </w:rPr>
        <w:t xml:space="preserve"> </w:t>
      </w:r>
      <w:r w:rsidRPr="007F799F">
        <w:rPr>
          <w:lang w:val="en-US"/>
        </w:rPr>
        <w:t xml:space="preserve">may prove a helpful ‘constitutional principle’ </w:t>
      </w:r>
      <w:r w:rsidR="008D7C1F">
        <w:rPr>
          <w:lang w:val="en-US"/>
        </w:rPr>
        <w:t>in</w:t>
      </w:r>
      <w:r w:rsidRPr="007F799F">
        <w:rPr>
          <w:lang w:val="en-US"/>
        </w:rPr>
        <w:t xml:space="preserve"> international human rights law and other international law, many crucial aspects require much further attention, including the standing of </w:t>
      </w:r>
      <w:r w:rsidRPr="007F799F">
        <w:rPr>
          <w:i/>
          <w:lang w:val="en-US"/>
        </w:rPr>
        <w:t>states</w:t>
      </w:r>
      <w:r w:rsidRPr="007F799F">
        <w:rPr>
          <w:lang w:val="en-US"/>
        </w:rPr>
        <w:t xml:space="preserve">. </w:t>
      </w:r>
      <w:r>
        <w:rPr>
          <w:lang w:val="en-US"/>
        </w:rPr>
        <w:t>In particular, S</w:t>
      </w:r>
      <w:proofErr w:type="spellStart"/>
      <w:r>
        <w:rPr>
          <w:snapToGrid w:val="0"/>
          <w:kern w:val="32"/>
          <w:lang w:eastAsia="nb-NO"/>
        </w:rPr>
        <w:t>tate</w:t>
      </w:r>
      <w:proofErr w:type="spellEnd"/>
      <w:r>
        <w:rPr>
          <w:snapToGrid w:val="0"/>
          <w:kern w:val="32"/>
          <w:lang w:eastAsia="nb-NO"/>
        </w:rPr>
        <w:t xml:space="preserve"> centric </w:t>
      </w:r>
      <w:proofErr w:type="spellStart"/>
      <w:r>
        <w:rPr>
          <w:snapToGrid w:val="0"/>
          <w:kern w:val="32"/>
          <w:lang w:eastAsia="nb-NO"/>
        </w:rPr>
        <w:t>s</w:t>
      </w:r>
      <w:r w:rsidRPr="00473311">
        <w:rPr>
          <w:snapToGrid w:val="0"/>
          <w:kern w:val="32"/>
          <w:lang w:eastAsia="nb-NO"/>
        </w:rPr>
        <w:t>ubsidiarity</w:t>
      </w:r>
      <w:proofErr w:type="spellEnd"/>
      <w:r w:rsidRPr="00473311">
        <w:rPr>
          <w:snapToGrid w:val="0"/>
          <w:kern w:val="32"/>
          <w:lang w:eastAsia="nb-NO"/>
        </w:rPr>
        <w:t xml:space="preserve"> has several weaknesses that seems to also inform international law. </w:t>
      </w:r>
      <w:r w:rsidR="001A6AAC" w:rsidRPr="00EA1308">
        <w:rPr>
          <w:snapToGrid w:val="0"/>
          <w:kern w:val="32"/>
          <w:lang w:eastAsia="nb-NO"/>
        </w:rPr>
        <w:t xml:space="preserve">The Lisbon Treaty version of </w:t>
      </w:r>
      <w:proofErr w:type="spellStart"/>
      <w:r w:rsidR="001A6AAC" w:rsidRPr="00EA1308">
        <w:rPr>
          <w:snapToGrid w:val="0"/>
          <w:kern w:val="32"/>
          <w:lang w:eastAsia="nb-NO"/>
        </w:rPr>
        <w:t>Subsidiarity</w:t>
      </w:r>
      <w:proofErr w:type="spellEnd"/>
      <w:r w:rsidR="001A6AAC" w:rsidRPr="00EA1308">
        <w:rPr>
          <w:snapToGrid w:val="0"/>
          <w:kern w:val="32"/>
          <w:lang w:eastAsia="nb-NO"/>
        </w:rPr>
        <w:t xml:space="preserve"> avoids some of these problems by how it expresses and embed</w:t>
      </w:r>
      <w:r w:rsidR="001A6AAC">
        <w:rPr>
          <w:snapToGrid w:val="0"/>
          <w:kern w:val="32"/>
          <w:lang w:eastAsia="nb-NO"/>
        </w:rPr>
        <w:t xml:space="preserve">s its Principle of </w:t>
      </w:r>
      <w:proofErr w:type="spellStart"/>
      <w:r w:rsidR="001A6AAC">
        <w:rPr>
          <w:snapToGrid w:val="0"/>
          <w:kern w:val="32"/>
          <w:lang w:eastAsia="nb-NO"/>
        </w:rPr>
        <w:t>Subsidiarity</w:t>
      </w:r>
      <w:proofErr w:type="spellEnd"/>
      <w:r w:rsidR="001A6AAC">
        <w:rPr>
          <w:snapToGrid w:val="0"/>
          <w:kern w:val="32"/>
          <w:lang w:eastAsia="nb-NO"/>
        </w:rPr>
        <w:t xml:space="preserve">: </w:t>
      </w:r>
      <w:r w:rsidR="001A6AAC" w:rsidRPr="00EA1308">
        <w:rPr>
          <w:snapToGrid w:val="0"/>
          <w:kern w:val="32"/>
          <w:lang w:eastAsia="nb-NO"/>
        </w:rPr>
        <w:t>Only to member states</w:t>
      </w:r>
      <w:r w:rsidR="001A6AAC">
        <w:rPr>
          <w:snapToGrid w:val="0"/>
          <w:kern w:val="32"/>
          <w:lang w:eastAsia="nb-NO"/>
        </w:rPr>
        <w:t xml:space="preserve"> and a Union</w:t>
      </w:r>
      <w:r w:rsidR="001A6AAC" w:rsidRPr="00EA1308">
        <w:rPr>
          <w:snapToGrid w:val="0"/>
          <w:kern w:val="32"/>
          <w:lang w:eastAsia="nb-NO"/>
        </w:rPr>
        <w:t xml:space="preserve"> that satisfy human rights standards</w:t>
      </w:r>
      <w:r w:rsidR="001A6AAC">
        <w:rPr>
          <w:snapToGrid w:val="0"/>
          <w:kern w:val="32"/>
          <w:lang w:eastAsia="nb-NO"/>
        </w:rPr>
        <w:t>.</w:t>
      </w:r>
    </w:p>
    <w:p w:rsidR="001A22A9" w:rsidRPr="001A22A9" w:rsidRDefault="00C55EA6" w:rsidP="00C55EA6">
      <w:pPr>
        <w:ind w:firstLine="708"/>
      </w:pPr>
      <w:r>
        <w:t>State c</w:t>
      </w:r>
      <w:r w:rsidR="001A22A9">
        <w:t xml:space="preserve">entric </w:t>
      </w:r>
      <w:r>
        <w:t xml:space="preserve">principles of </w:t>
      </w:r>
      <w:proofErr w:type="spellStart"/>
      <w:r>
        <w:t>s</w:t>
      </w:r>
      <w:r w:rsidR="001A22A9">
        <w:t>ub</w:t>
      </w:r>
      <w:r>
        <w:t>sidiarity</w:t>
      </w:r>
      <w:proofErr w:type="spellEnd"/>
      <w:r w:rsidR="00AE339D">
        <w:t xml:space="preserve"> assume with insufficient argument that </w:t>
      </w:r>
      <w:r w:rsidR="001A22A9">
        <w:t>state</w:t>
      </w:r>
      <w:r w:rsidR="00AE339D">
        <w:t xml:space="preserve">s and their </w:t>
      </w:r>
      <w:r w:rsidR="001A22A9">
        <w:t xml:space="preserve">interests </w:t>
      </w:r>
      <w:r w:rsidR="00AE339D">
        <w:t xml:space="preserve">should </w:t>
      </w:r>
      <w:r w:rsidR="001A22A9">
        <w:t xml:space="preserve">determine the scope of </w:t>
      </w:r>
      <w:r w:rsidR="00CF2183">
        <w:t>international institutions’</w:t>
      </w:r>
      <w:r w:rsidR="001A22A9">
        <w:t xml:space="preserve"> authority. The more plausible versions of </w:t>
      </w:r>
      <w:proofErr w:type="spellStart"/>
      <w:r w:rsidR="001A22A9">
        <w:t>subsidiarity</w:t>
      </w:r>
      <w:proofErr w:type="spellEnd"/>
      <w:r w:rsidR="001A22A9">
        <w:t xml:space="preserve"> canvassed above insist that ultimately, even the authority of the states is justified on the basis that such powers benefit individual persons’ interests better than alternative institutional structures. If this is accepted, we should hold Lisbon </w:t>
      </w:r>
      <w:proofErr w:type="spellStart"/>
      <w:r w:rsidR="001A22A9">
        <w:t>Subsidiarity</w:t>
      </w:r>
      <w:proofErr w:type="spellEnd"/>
      <w:r w:rsidR="001A22A9">
        <w:t xml:space="preserve"> and State Centric </w:t>
      </w:r>
      <w:proofErr w:type="spellStart"/>
      <w:r w:rsidR="001A22A9">
        <w:t>Subsidiarity</w:t>
      </w:r>
      <w:proofErr w:type="spellEnd"/>
      <w:r w:rsidR="001A22A9">
        <w:t xml:space="preserve"> to </w:t>
      </w:r>
      <w:r>
        <w:t xml:space="preserve">such </w:t>
      </w:r>
      <w:r w:rsidR="001A22A9">
        <w:t xml:space="preserve">standards, namely asking what sort of sovereignty states should enjoy, over what scope of decisions. We </w:t>
      </w:r>
      <w:r w:rsidR="001A22A9">
        <w:rPr>
          <w:i/>
        </w:rPr>
        <w:t xml:space="preserve">might </w:t>
      </w:r>
      <w:r w:rsidR="001A22A9">
        <w:t xml:space="preserve"> then support stricter requirements on states in good standing, and stronger monitoring and sanctioning bodies to protect and promote human rights. </w:t>
      </w:r>
    </w:p>
    <w:p w:rsidR="000F2900" w:rsidRDefault="008D7C1F" w:rsidP="00C55EA6">
      <w:pPr>
        <w:ind w:firstLine="708"/>
        <w:rPr>
          <w:snapToGrid w:val="0"/>
          <w:kern w:val="32"/>
          <w:lang w:val="en-US" w:eastAsia="nb-NO"/>
        </w:rPr>
      </w:pPr>
      <w:r>
        <w:rPr>
          <w:snapToGrid w:val="0"/>
          <w:kern w:val="32"/>
          <w:lang w:eastAsia="nb-NO"/>
        </w:rPr>
        <w:t xml:space="preserve"> </w:t>
      </w:r>
      <w:r w:rsidR="00C55EA6">
        <w:rPr>
          <w:snapToGrid w:val="0"/>
          <w:kern w:val="32"/>
          <w:lang w:val="en-US" w:eastAsia="nb-NO"/>
        </w:rPr>
        <w:t>‘T</w:t>
      </w:r>
      <w:r w:rsidR="00473311" w:rsidRPr="00473311">
        <w:rPr>
          <w:snapToGrid w:val="0"/>
          <w:kern w:val="32"/>
          <w:lang w:val="en-US" w:eastAsia="nb-NO"/>
        </w:rPr>
        <w:t xml:space="preserve">he’ Principle of </w:t>
      </w:r>
      <w:proofErr w:type="spellStart"/>
      <w:r w:rsidR="00473311" w:rsidRPr="00473311">
        <w:rPr>
          <w:snapToGrid w:val="0"/>
          <w:kern w:val="32"/>
          <w:lang w:val="en-US" w:eastAsia="nb-NO"/>
        </w:rPr>
        <w:t>Subsidiarity</w:t>
      </w:r>
      <w:proofErr w:type="spellEnd"/>
      <w:r w:rsidR="00473311" w:rsidRPr="00473311">
        <w:rPr>
          <w:snapToGrid w:val="0"/>
          <w:kern w:val="32"/>
          <w:lang w:val="en-US" w:eastAsia="nb-NO"/>
        </w:rPr>
        <w:t xml:space="preserve"> cannot on its own provide legitimacy or contribute to a defensible </w:t>
      </w:r>
      <w:r w:rsidR="0017290C">
        <w:rPr>
          <w:snapToGrid w:val="0"/>
          <w:kern w:val="32"/>
          <w:lang w:val="en-US" w:eastAsia="nb-NO"/>
        </w:rPr>
        <w:t>allocation of authority between national and international institutions</w:t>
      </w:r>
      <w:r w:rsidR="00473311" w:rsidRPr="00473311">
        <w:rPr>
          <w:snapToGrid w:val="0"/>
          <w:kern w:val="32"/>
          <w:lang w:val="en-US" w:eastAsia="nb-NO"/>
        </w:rPr>
        <w:t xml:space="preserve">, </w:t>
      </w:r>
      <w:proofErr w:type="spellStart"/>
      <w:r w:rsidR="0017290C">
        <w:rPr>
          <w:snapToGrid w:val="0"/>
          <w:kern w:val="32"/>
          <w:lang w:val="en-US" w:eastAsia="nb-NO"/>
        </w:rPr>
        <w:t>eg</w:t>
      </w:r>
      <w:proofErr w:type="spellEnd"/>
      <w:r w:rsidR="0017290C">
        <w:rPr>
          <w:snapToGrid w:val="0"/>
          <w:kern w:val="32"/>
          <w:lang w:val="en-US" w:eastAsia="nb-NO"/>
        </w:rPr>
        <w:t xml:space="preserve"> regarding </w:t>
      </w:r>
      <w:r w:rsidR="00473311" w:rsidRPr="00473311">
        <w:rPr>
          <w:snapToGrid w:val="0"/>
          <w:kern w:val="32"/>
          <w:lang w:val="en-US" w:eastAsia="nb-NO"/>
        </w:rPr>
        <w:t xml:space="preserve">human rights law. Appeals to </w:t>
      </w:r>
      <w:proofErr w:type="spellStart"/>
      <w:r w:rsidR="00473311" w:rsidRPr="00473311">
        <w:rPr>
          <w:snapToGrid w:val="0"/>
          <w:kern w:val="32"/>
          <w:lang w:val="en-US" w:eastAsia="nb-NO"/>
        </w:rPr>
        <w:t>subsidiarity</w:t>
      </w:r>
      <w:proofErr w:type="spellEnd"/>
      <w:r w:rsidR="00473311" w:rsidRPr="00473311">
        <w:rPr>
          <w:snapToGrid w:val="0"/>
          <w:kern w:val="32"/>
          <w:lang w:val="en-US" w:eastAsia="nb-NO"/>
        </w:rPr>
        <w:t xml:space="preserve"> are too vague, </w:t>
      </w:r>
      <w:r w:rsidR="00473311" w:rsidRPr="00473311">
        <w:rPr>
          <w:snapToGrid w:val="0"/>
          <w:kern w:val="32"/>
          <w:lang w:val="en-US" w:eastAsia="nb-NO"/>
        </w:rPr>
        <w:lastRenderedPageBreak/>
        <w:t xml:space="preserve">and require attention to more items - including </w:t>
      </w:r>
      <w:r w:rsidR="00225EC8" w:rsidRPr="00473311">
        <w:rPr>
          <w:snapToGrid w:val="0"/>
          <w:kern w:val="32"/>
          <w:lang w:val="en-US" w:eastAsia="nb-NO"/>
        </w:rPr>
        <w:t xml:space="preserve">the standing of </w:t>
      </w:r>
      <w:r w:rsidR="00225EC8" w:rsidRPr="00473311">
        <w:rPr>
          <w:i/>
          <w:iCs/>
          <w:snapToGrid w:val="0"/>
          <w:kern w:val="32"/>
          <w:lang w:val="en-US" w:eastAsia="nb-NO"/>
        </w:rPr>
        <w:t>states</w:t>
      </w:r>
      <w:r w:rsidR="00225EC8" w:rsidRPr="00473311">
        <w:rPr>
          <w:snapToGrid w:val="0"/>
          <w:kern w:val="32"/>
          <w:lang w:val="en-US" w:eastAsia="nb-NO"/>
        </w:rPr>
        <w:t>, whether centre action is prohibited or required</w:t>
      </w:r>
      <w:r w:rsidR="00C55EA6">
        <w:rPr>
          <w:snapToGrid w:val="0"/>
          <w:kern w:val="32"/>
          <w:lang w:val="en-US" w:eastAsia="nb-NO"/>
        </w:rPr>
        <w:t xml:space="preserve">, and who should decide such issues. </w:t>
      </w:r>
      <w:r w:rsidR="00225EC8" w:rsidRPr="00473311">
        <w:rPr>
          <w:snapToGrid w:val="0"/>
          <w:kern w:val="32"/>
          <w:lang w:eastAsia="nb-NO"/>
        </w:rPr>
        <w:t xml:space="preserve">The more plausible versions of </w:t>
      </w:r>
      <w:proofErr w:type="spellStart"/>
      <w:r w:rsidR="00225EC8" w:rsidRPr="00473311">
        <w:rPr>
          <w:snapToGrid w:val="0"/>
          <w:kern w:val="32"/>
          <w:lang w:eastAsia="nb-NO"/>
        </w:rPr>
        <w:t>subsidiarity</w:t>
      </w:r>
      <w:proofErr w:type="spellEnd"/>
      <w:r w:rsidR="00225EC8" w:rsidRPr="00473311">
        <w:rPr>
          <w:snapToGrid w:val="0"/>
          <w:kern w:val="32"/>
          <w:lang w:eastAsia="nb-NO"/>
        </w:rPr>
        <w:t xml:space="preserve"> insist that ultimately, these questions are answered in light of which arrangement benefit individual persons’ interest</w:t>
      </w:r>
      <w:r w:rsidR="00C55EA6">
        <w:rPr>
          <w:snapToGrid w:val="0"/>
          <w:kern w:val="32"/>
          <w:lang w:eastAsia="nb-NO"/>
        </w:rPr>
        <w:t xml:space="preserve">s better than the alternatives. Unrestricted sovereignty and state consent are not </w:t>
      </w:r>
      <w:r w:rsidR="00225EC8" w:rsidRPr="00473311">
        <w:rPr>
          <w:snapToGrid w:val="0"/>
          <w:kern w:val="32"/>
          <w:lang w:eastAsia="nb-NO"/>
        </w:rPr>
        <w:t>obvious part</w:t>
      </w:r>
      <w:r w:rsidR="00C55EA6">
        <w:rPr>
          <w:snapToGrid w:val="0"/>
          <w:kern w:val="32"/>
          <w:lang w:eastAsia="nb-NO"/>
        </w:rPr>
        <w:t>s</w:t>
      </w:r>
      <w:r w:rsidR="00225EC8" w:rsidRPr="00473311">
        <w:rPr>
          <w:snapToGrid w:val="0"/>
          <w:kern w:val="32"/>
          <w:lang w:eastAsia="nb-NO"/>
        </w:rPr>
        <w:t xml:space="preserve"> of the solution</w:t>
      </w:r>
      <w:r w:rsidR="00B1755A">
        <w:rPr>
          <w:snapToGrid w:val="0"/>
          <w:kern w:val="32"/>
          <w:lang w:eastAsia="nb-NO"/>
        </w:rPr>
        <w:t>, but explicitly conditional or qualified sovereignty may well be</w:t>
      </w:r>
      <w:r w:rsidR="00C55EA6">
        <w:rPr>
          <w:snapToGrid w:val="0"/>
          <w:kern w:val="32"/>
          <w:lang w:eastAsia="nb-NO"/>
        </w:rPr>
        <w:t>.</w:t>
      </w:r>
      <w:r w:rsidR="00225EC8" w:rsidRPr="00473311">
        <w:rPr>
          <w:snapToGrid w:val="0"/>
          <w:kern w:val="32"/>
          <w:lang w:val="en-US" w:eastAsia="nb-NO"/>
        </w:rPr>
        <w:t xml:space="preserve"> </w:t>
      </w:r>
    </w:p>
    <w:p w:rsidR="00F803B8" w:rsidRDefault="00F803B8" w:rsidP="00C55EA6">
      <w:pPr>
        <w:ind w:firstLine="708"/>
        <w:rPr>
          <w:snapToGrid w:val="0"/>
          <w:kern w:val="32"/>
          <w:lang w:val="en-US" w:eastAsia="nb-NO"/>
        </w:rPr>
      </w:pPr>
    </w:p>
    <w:p w:rsidR="00F803B8" w:rsidRDefault="00F803B8" w:rsidP="00C55EA6">
      <w:pPr>
        <w:ind w:firstLine="708"/>
        <w:rPr>
          <w:snapToGrid w:val="0"/>
          <w:kern w:val="32"/>
          <w:lang w:val="en-US" w:eastAsia="nb-NO"/>
        </w:rPr>
      </w:pPr>
    </w:p>
    <w:p w:rsidR="00F803B8" w:rsidRDefault="000E7CC4" w:rsidP="00F803B8">
      <w:pPr>
        <w:ind w:left="720" w:hanging="720"/>
        <w:rPr>
          <w:noProof/>
          <w:snapToGrid w:val="0"/>
          <w:kern w:val="32"/>
          <w:lang w:val="en-US" w:eastAsia="nb-NO"/>
        </w:rPr>
      </w:pPr>
      <w:r>
        <w:rPr>
          <w:snapToGrid w:val="0"/>
          <w:kern w:val="32"/>
          <w:lang w:val="en-US" w:eastAsia="nb-NO"/>
        </w:rPr>
        <w:fldChar w:fldCharType="begin"/>
      </w:r>
      <w:r w:rsidR="00F803B8">
        <w:rPr>
          <w:snapToGrid w:val="0"/>
          <w:kern w:val="32"/>
          <w:lang w:val="en-US" w:eastAsia="nb-NO"/>
        </w:rPr>
        <w:instrText xml:space="preserve"> ADDIN EN.REFLIST </w:instrText>
      </w:r>
      <w:r>
        <w:rPr>
          <w:snapToGrid w:val="0"/>
          <w:kern w:val="32"/>
          <w:lang w:val="en-US" w:eastAsia="nb-NO"/>
        </w:rPr>
        <w:fldChar w:fldCharType="separate"/>
      </w:r>
      <w:bookmarkStart w:id="0" w:name="_ENREF_1"/>
      <w:r w:rsidR="00F803B8">
        <w:rPr>
          <w:noProof/>
          <w:snapToGrid w:val="0"/>
          <w:kern w:val="32"/>
          <w:lang w:val="en-US" w:eastAsia="nb-NO"/>
        </w:rPr>
        <w:t xml:space="preserve">Advisory Opinion. (1925) "Interpretation of Article 3, Paragraph 2, of the Treaty of Lausanne." </w:t>
      </w:r>
      <w:r w:rsidR="00F803B8" w:rsidRPr="00F803B8">
        <w:rPr>
          <w:i/>
          <w:noProof/>
          <w:snapToGrid w:val="0"/>
          <w:kern w:val="32"/>
          <w:lang w:val="en-US" w:eastAsia="nb-NO"/>
        </w:rPr>
        <w:t xml:space="preserve">PCIJ Series B Number 12 </w:t>
      </w:r>
      <w:r w:rsidR="00F803B8">
        <w:rPr>
          <w:noProof/>
          <w:snapToGrid w:val="0"/>
          <w:kern w:val="32"/>
          <w:lang w:val="en-US" w:eastAsia="nb-NO"/>
        </w:rPr>
        <w:t>7.</w:t>
      </w:r>
      <w:bookmarkEnd w:id="0"/>
    </w:p>
    <w:p w:rsidR="00F803B8" w:rsidRDefault="00F803B8" w:rsidP="00F803B8">
      <w:pPr>
        <w:ind w:left="720" w:hanging="720"/>
        <w:rPr>
          <w:noProof/>
          <w:snapToGrid w:val="0"/>
          <w:kern w:val="32"/>
          <w:lang w:val="en-US" w:eastAsia="nb-NO"/>
        </w:rPr>
      </w:pPr>
      <w:bookmarkStart w:id="1" w:name="_ENREF_2"/>
      <w:r>
        <w:rPr>
          <w:noProof/>
          <w:snapToGrid w:val="0"/>
          <w:kern w:val="32"/>
          <w:lang w:val="en-US" w:eastAsia="nb-NO"/>
        </w:rPr>
        <w:t xml:space="preserve">Althusius, J. </w:t>
      </w:r>
      <w:r w:rsidRPr="00F803B8">
        <w:rPr>
          <w:i/>
          <w:noProof/>
          <w:snapToGrid w:val="0"/>
          <w:kern w:val="32"/>
          <w:lang w:val="en-US" w:eastAsia="nb-NO"/>
        </w:rPr>
        <w:t>Politica Methodice Digesta</w:t>
      </w:r>
      <w:r>
        <w:rPr>
          <w:noProof/>
          <w:snapToGrid w:val="0"/>
          <w:kern w:val="32"/>
          <w:lang w:val="en-US" w:eastAsia="nb-NO"/>
        </w:rPr>
        <w:t>. Indianapolis: Liberty Press, 1995.</w:t>
      </w:r>
      <w:bookmarkEnd w:id="1"/>
    </w:p>
    <w:p w:rsidR="00F803B8" w:rsidRDefault="00F803B8" w:rsidP="00F803B8">
      <w:pPr>
        <w:ind w:left="720" w:hanging="720"/>
        <w:rPr>
          <w:noProof/>
          <w:snapToGrid w:val="0"/>
          <w:kern w:val="32"/>
          <w:lang w:val="en-US" w:eastAsia="nb-NO"/>
        </w:rPr>
      </w:pPr>
      <w:bookmarkStart w:id="2" w:name="_ENREF_3"/>
      <w:r>
        <w:rPr>
          <w:noProof/>
          <w:snapToGrid w:val="0"/>
          <w:kern w:val="32"/>
          <w:lang w:val="en-US" w:eastAsia="nb-NO"/>
        </w:rPr>
        <w:t xml:space="preserve">Barry, B. </w:t>
      </w:r>
      <w:r w:rsidRPr="00F803B8">
        <w:rPr>
          <w:i/>
          <w:noProof/>
          <w:snapToGrid w:val="0"/>
          <w:kern w:val="32"/>
          <w:lang w:val="en-US" w:eastAsia="nb-NO"/>
        </w:rPr>
        <w:t>Theories of Justice</w:t>
      </w:r>
      <w:r>
        <w:rPr>
          <w:noProof/>
          <w:snapToGrid w:val="0"/>
          <w:kern w:val="32"/>
          <w:lang w:val="en-US" w:eastAsia="nb-NO"/>
        </w:rPr>
        <w:t>, A Treatise on Social Justice. Berkeley: University of California Press, 1989.</w:t>
      </w:r>
      <w:bookmarkEnd w:id="2"/>
    </w:p>
    <w:p w:rsidR="00F803B8" w:rsidRDefault="00F803B8" w:rsidP="00F803B8">
      <w:pPr>
        <w:ind w:left="720" w:hanging="720"/>
        <w:rPr>
          <w:noProof/>
          <w:snapToGrid w:val="0"/>
          <w:kern w:val="32"/>
          <w:lang w:val="en-US" w:eastAsia="nb-NO"/>
        </w:rPr>
      </w:pPr>
      <w:bookmarkStart w:id="3" w:name="_ENREF_4"/>
      <w:r>
        <w:rPr>
          <w:noProof/>
          <w:snapToGrid w:val="0"/>
          <w:kern w:val="32"/>
          <w:lang w:val="en-US" w:eastAsia="nb-NO"/>
        </w:rPr>
        <w:t xml:space="preserve">Beer, S. H. </w:t>
      </w:r>
      <w:r w:rsidRPr="00F803B8">
        <w:rPr>
          <w:i/>
          <w:noProof/>
          <w:snapToGrid w:val="0"/>
          <w:kern w:val="32"/>
          <w:lang w:val="en-US" w:eastAsia="nb-NO"/>
        </w:rPr>
        <w:t>To Make a Nation: The Rediscovery of American Federalism</w:t>
      </w:r>
      <w:r>
        <w:rPr>
          <w:noProof/>
          <w:snapToGrid w:val="0"/>
          <w:kern w:val="32"/>
          <w:lang w:val="en-US" w:eastAsia="nb-NO"/>
        </w:rPr>
        <w:t>. Cambridge, Mass.: Harvard University Press., 1993.</w:t>
      </w:r>
      <w:bookmarkEnd w:id="3"/>
    </w:p>
    <w:p w:rsidR="00F803B8" w:rsidRDefault="00F803B8" w:rsidP="00F803B8">
      <w:pPr>
        <w:ind w:left="720" w:hanging="720"/>
        <w:rPr>
          <w:noProof/>
          <w:snapToGrid w:val="0"/>
          <w:kern w:val="32"/>
          <w:lang w:val="en-US" w:eastAsia="nb-NO"/>
        </w:rPr>
      </w:pPr>
      <w:bookmarkStart w:id="4" w:name="_ENREF_5"/>
      <w:r>
        <w:rPr>
          <w:noProof/>
          <w:snapToGrid w:val="0"/>
          <w:kern w:val="32"/>
          <w:lang w:val="en-US" w:eastAsia="nb-NO"/>
        </w:rPr>
        <w:t xml:space="preserve">Beitz, C. R. (1994) "Cosmopolitanism Liberalism and the States System." In </w:t>
      </w:r>
      <w:r w:rsidRPr="00F803B8">
        <w:rPr>
          <w:i/>
          <w:noProof/>
          <w:snapToGrid w:val="0"/>
          <w:kern w:val="32"/>
          <w:lang w:val="en-US" w:eastAsia="nb-NO"/>
        </w:rPr>
        <w:t>Political Restructuring in Europe: Ethical Perspectives</w:t>
      </w:r>
      <w:r>
        <w:rPr>
          <w:noProof/>
          <w:snapToGrid w:val="0"/>
          <w:kern w:val="32"/>
          <w:lang w:val="en-US" w:eastAsia="nb-NO"/>
        </w:rPr>
        <w:t>, edited by Chris Brown,pp. 123-36. London: Routledge.</w:t>
      </w:r>
      <w:bookmarkEnd w:id="4"/>
    </w:p>
    <w:p w:rsidR="00F803B8" w:rsidRDefault="00F803B8" w:rsidP="00F803B8">
      <w:pPr>
        <w:ind w:left="720" w:hanging="720"/>
        <w:rPr>
          <w:noProof/>
          <w:snapToGrid w:val="0"/>
          <w:kern w:val="32"/>
          <w:lang w:val="en-US" w:eastAsia="nb-NO"/>
        </w:rPr>
      </w:pPr>
      <w:bookmarkStart w:id="5" w:name="_ENREF_6"/>
      <w:r>
        <w:rPr>
          <w:noProof/>
          <w:snapToGrid w:val="0"/>
          <w:kern w:val="32"/>
          <w:lang w:val="en-US" w:eastAsia="nb-NO"/>
        </w:rPr>
        <w:t xml:space="preserve">———. </w:t>
      </w:r>
      <w:r w:rsidRPr="00F803B8">
        <w:rPr>
          <w:i/>
          <w:noProof/>
          <w:snapToGrid w:val="0"/>
          <w:kern w:val="32"/>
          <w:lang w:val="en-US" w:eastAsia="nb-NO"/>
        </w:rPr>
        <w:t>The Idea of Human Rights</w:t>
      </w:r>
      <w:r>
        <w:rPr>
          <w:noProof/>
          <w:snapToGrid w:val="0"/>
          <w:kern w:val="32"/>
          <w:lang w:val="en-US" w:eastAsia="nb-NO"/>
        </w:rPr>
        <w:t>. Oxford: Oxford University Press, 2009.</w:t>
      </w:r>
      <w:bookmarkEnd w:id="5"/>
    </w:p>
    <w:p w:rsidR="00F803B8" w:rsidRDefault="00F803B8" w:rsidP="00F803B8">
      <w:pPr>
        <w:ind w:left="720" w:hanging="720"/>
        <w:rPr>
          <w:noProof/>
          <w:snapToGrid w:val="0"/>
          <w:kern w:val="32"/>
          <w:lang w:val="en-US" w:eastAsia="nb-NO"/>
        </w:rPr>
      </w:pPr>
      <w:bookmarkStart w:id="6" w:name="_ENREF_7"/>
      <w:r>
        <w:rPr>
          <w:noProof/>
          <w:snapToGrid w:val="0"/>
          <w:kern w:val="32"/>
          <w:lang w:val="en-US" w:eastAsia="nb-NO"/>
        </w:rPr>
        <w:t xml:space="preserve">Bernhardt, R. (1994) "Human Rights and Judicial Review: The European Court of Human Rights." In </w:t>
      </w:r>
      <w:r w:rsidRPr="00F803B8">
        <w:rPr>
          <w:i/>
          <w:noProof/>
          <w:snapToGrid w:val="0"/>
          <w:kern w:val="32"/>
          <w:lang w:val="en-US" w:eastAsia="nb-NO"/>
        </w:rPr>
        <w:t>Human Rights and Judicial Review: A Comparative Perspective</w:t>
      </w:r>
      <w:r>
        <w:rPr>
          <w:noProof/>
          <w:snapToGrid w:val="0"/>
          <w:kern w:val="32"/>
          <w:lang w:val="en-US" w:eastAsia="nb-NO"/>
        </w:rPr>
        <w:t>, edited by David M. Beatty,pp. 297-319. Dordrecht: Martinus Nijhoff.</w:t>
      </w:r>
      <w:bookmarkEnd w:id="6"/>
    </w:p>
    <w:p w:rsidR="00F803B8" w:rsidRDefault="00F803B8" w:rsidP="00F803B8">
      <w:pPr>
        <w:ind w:left="720" w:hanging="720"/>
        <w:rPr>
          <w:noProof/>
          <w:snapToGrid w:val="0"/>
          <w:kern w:val="32"/>
          <w:lang w:val="en-US" w:eastAsia="nb-NO"/>
        </w:rPr>
      </w:pPr>
      <w:bookmarkStart w:id="7" w:name="_ENREF_8"/>
      <w:r>
        <w:rPr>
          <w:noProof/>
          <w:snapToGrid w:val="0"/>
          <w:kern w:val="32"/>
          <w:lang w:val="en-US" w:eastAsia="nb-NO"/>
        </w:rPr>
        <w:t xml:space="preserve">Buchanan, A. </w:t>
      </w:r>
      <w:r w:rsidRPr="00F803B8">
        <w:rPr>
          <w:i/>
          <w:noProof/>
          <w:snapToGrid w:val="0"/>
          <w:kern w:val="32"/>
          <w:lang w:val="en-US" w:eastAsia="nb-NO"/>
        </w:rPr>
        <w:t>Secession: The Morality of Political Divorce from Fort Sumter to Lithuania and Quebec</w:t>
      </w:r>
      <w:r>
        <w:rPr>
          <w:noProof/>
          <w:snapToGrid w:val="0"/>
          <w:kern w:val="32"/>
          <w:lang w:val="en-US" w:eastAsia="nb-NO"/>
        </w:rPr>
        <w:t>. Boulder: Westview, 1991.</w:t>
      </w:r>
      <w:bookmarkEnd w:id="7"/>
    </w:p>
    <w:p w:rsidR="00F803B8" w:rsidRDefault="00F803B8" w:rsidP="00F803B8">
      <w:pPr>
        <w:ind w:left="720" w:hanging="720"/>
        <w:rPr>
          <w:noProof/>
          <w:snapToGrid w:val="0"/>
          <w:kern w:val="32"/>
          <w:lang w:val="en-US" w:eastAsia="nb-NO"/>
        </w:rPr>
      </w:pPr>
      <w:bookmarkStart w:id="8" w:name="_ENREF_9"/>
      <w:r>
        <w:rPr>
          <w:noProof/>
          <w:snapToGrid w:val="0"/>
          <w:kern w:val="32"/>
          <w:lang w:val="en-US" w:eastAsia="nb-NO"/>
        </w:rPr>
        <w:t xml:space="preserve">Caney, S. (1992) "Liberalism and Communitarianism: A Misconceived Debate." </w:t>
      </w:r>
      <w:r w:rsidRPr="00F803B8">
        <w:rPr>
          <w:i/>
          <w:noProof/>
          <w:snapToGrid w:val="0"/>
          <w:kern w:val="32"/>
          <w:lang w:val="en-US" w:eastAsia="nb-NO"/>
        </w:rPr>
        <w:t xml:space="preserve">Political Studies </w:t>
      </w:r>
      <w:r>
        <w:rPr>
          <w:noProof/>
          <w:snapToGrid w:val="0"/>
          <w:kern w:val="32"/>
          <w:lang w:val="en-US" w:eastAsia="nb-NO"/>
        </w:rPr>
        <w:t>40: pp. 273-89.</w:t>
      </w:r>
      <w:bookmarkEnd w:id="8"/>
    </w:p>
    <w:p w:rsidR="00F803B8" w:rsidRDefault="00F803B8" w:rsidP="00F803B8">
      <w:pPr>
        <w:ind w:left="720" w:hanging="720"/>
        <w:rPr>
          <w:noProof/>
          <w:snapToGrid w:val="0"/>
          <w:kern w:val="32"/>
          <w:lang w:val="en-US" w:eastAsia="nb-NO"/>
        </w:rPr>
      </w:pPr>
      <w:bookmarkStart w:id="9" w:name="_ENREF_10"/>
      <w:r>
        <w:rPr>
          <w:noProof/>
          <w:snapToGrid w:val="0"/>
          <w:kern w:val="32"/>
          <w:lang w:val="en-US" w:eastAsia="nb-NO"/>
        </w:rPr>
        <w:t xml:space="preserve">Carozza, P. G. (2003) "Subsidiarity as a Structural Principle of International Human Rights Law " </w:t>
      </w:r>
      <w:r w:rsidRPr="00F803B8">
        <w:rPr>
          <w:i/>
          <w:noProof/>
          <w:snapToGrid w:val="0"/>
          <w:kern w:val="32"/>
          <w:lang w:val="en-US" w:eastAsia="nb-NO"/>
        </w:rPr>
        <w:t xml:space="preserve">American Journal of International Law </w:t>
      </w:r>
      <w:r>
        <w:rPr>
          <w:noProof/>
          <w:snapToGrid w:val="0"/>
          <w:kern w:val="32"/>
          <w:lang w:val="en-US" w:eastAsia="nb-NO"/>
        </w:rPr>
        <w:t>97, (38): pp. 38-79.</w:t>
      </w:r>
      <w:bookmarkEnd w:id="9"/>
    </w:p>
    <w:p w:rsidR="00F803B8" w:rsidRDefault="00F803B8" w:rsidP="00F803B8">
      <w:pPr>
        <w:ind w:left="720" w:hanging="720"/>
        <w:rPr>
          <w:noProof/>
          <w:snapToGrid w:val="0"/>
          <w:kern w:val="32"/>
          <w:lang w:val="en-US" w:eastAsia="nb-NO"/>
        </w:rPr>
      </w:pPr>
      <w:bookmarkStart w:id="10" w:name="_ENREF_11"/>
      <w:r>
        <w:rPr>
          <w:noProof/>
          <w:snapToGrid w:val="0"/>
          <w:kern w:val="32"/>
          <w:lang w:val="en-US" w:eastAsia="nb-NO"/>
        </w:rPr>
        <w:t xml:space="preserve">Cohen, J. (1986) "Review of Walzer's Spheres of Justice." </w:t>
      </w:r>
      <w:r w:rsidRPr="00F803B8">
        <w:rPr>
          <w:i/>
          <w:noProof/>
          <w:snapToGrid w:val="0"/>
          <w:kern w:val="32"/>
          <w:lang w:val="en-US" w:eastAsia="nb-NO"/>
        </w:rPr>
        <w:t xml:space="preserve">Journal of Philosophy </w:t>
      </w:r>
      <w:r>
        <w:rPr>
          <w:noProof/>
          <w:snapToGrid w:val="0"/>
          <w:kern w:val="32"/>
          <w:lang w:val="en-US" w:eastAsia="nb-NO"/>
        </w:rPr>
        <w:t>83: pp. 457-68.</w:t>
      </w:r>
      <w:bookmarkEnd w:id="10"/>
    </w:p>
    <w:p w:rsidR="00F803B8" w:rsidRDefault="00F803B8" w:rsidP="00F803B8">
      <w:pPr>
        <w:ind w:left="720" w:hanging="720"/>
        <w:rPr>
          <w:noProof/>
          <w:snapToGrid w:val="0"/>
          <w:kern w:val="32"/>
          <w:lang w:val="en-US" w:eastAsia="nb-NO"/>
        </w:rPr>
      </w:pPr>
      <w:bookmarkStart w:id="11" w:name="_ENREF_12"/>
      <w:r>
        <w:rPr>
          <w:noProof/>
          <w:snapToGrid w:val="0"/>
          <w:kern w:val="32"/>
          <w:lang w:val="en-US" w:eastAsia="nb-NO"/>
        </w:rPr>
        <w:t xml:space="preserve">Cooper, I. (2006) "The Watchdogs of Subsidiarity: National Parliaments and the Logic of Arguing in the EU." </w:t>
      </w:r>
      <w:r w:rsidRPr="00F803B8">
        <w:rPr>
          <w:i/>
          <w:noProof/>
          <w:snapToGrid w:val="0"/>
          <w:kern w:val="32"/>
          <w:lang w:val="en-US" w:eastAsia="nb-NO"/>
        </w:rPr>
        <w:t xml:space="preserve">Journal of Common Market Studies </w:t>
      </w:r>
      <w:r>
        <w:rPr>
          <w:noProof/>
          <w:snapToGrid w:val="0"/>
          <w:kern w:val="32"/>
          <w:lang w:val="en-US" w:eastAsia="nb-NO"/>
        </w:rPr>
        <w:t>44, (2): pp. 281-304.</w:t>
      </w:r>
      <w:bookmarkEnd w:id="11"/>
    </w:p>
    <w:p w:rsidR="00F803B8" w:rsidRDefault="00F803B8" w:rsidP="00F803B8">
      <w:pPr>
        <w:ind w:left="720" w:hanging="720"/>
        <w:rPr>
          <w:noProof/>
          <w:snapToGrid w:val="0"/>
          <w:kern w:val="32"/>
          <w:lang w:val="en-US" w:eastAsia="nb-NO"/>
        </w:rPr>
      </w:pPr>
      <w:bookmarkStart w:id="12" w:name="_ENREF_13"/>
      <w:r>
        <w:rPr>
          <w:noProof/>
          <w:snapToGrid w:val="0"/>
          <w:kern w:val="32"/>
          <w:lang w:val="en-US" w:eastAsia="nb-NO"/>
        </w:rPr>
        <w:t xml:space="preserve">Crema, L. (2010) "Disappearance and New Sightings of Restrictive Interpretation(S)." </w:t>
      </w:r>
      <w:r w:rsidRPr="00F803B8">
        <w:rPr>
          <w:i/>
          <w:noProof/>
          <w:snapToGrid w:val="0"/>
          <w:kern w:val="32"/>
          <w:lang w:val="en-US" w:eastAsia="nb-NO"/>
        </w:rPr>
        <w:t xml:space="preserve">The European Journal of International Law </w:t>
      </w:r>
      <w:r>
        <w:rPr>
          <w:noProof/>
          <w:snapToGrid w:val="0"/>
          <w:kern w:val="32"/>
          <w:lang w:val="en-US" w:eastAsia="nb-NO"/>
        </w:rPr>
        <w:t>21, (3): pp. 681-700.</w:t>
      </w:r>
      <w:bookmarkEnd w:id="12"/>
    </w:p>
    <w:p w:rsidR="00F803B8" w:rsidRDefault="00F803B8" w:rsidP="00F803B8">
      <w:pPr>
        <w:ind w:left="720" w:hanging="720"/>
        <w:rPr>
          <w:noProof/>
          <w:snapToGrid w:val="0"/>
          <w:kern w:val="32"/>
          <w:lang w:val="en-US" w:eastAsia="nb-NO"/>
        </w:rPr>
      </w:pPr>
      <w:bookmarkStart w:id="13" w:name="_ENREF_14"/>
      <w:r>
        <w:rPr>
          <w:noProof/>
          <w:snapToGrid w:val="0"/>
          <w:kern w:val="32"/>
          <w:lang w:val="en-US" w:eastAsia="nb-NO"/>
        </w:rPr>
        <w:t xml:space="preserve">De Búrca, G. "Reappraising Subsidiarity's Significance after Amsterdam." Jean Monnet Working Papers, Harvard Law School/NYU School of Law, no. 7/99, </w:t>
      </w:r>
      <w:hyperlink r:id="rId8" w:history="1">
        <w:r w:rsidRPr="00F803B8">
          <w:rPr>
            <w:rStyle w:val="Hyperlink"/>
            <w:noProof/>
            <w:snapToGrid w:val="0"/>
            <w:kern w:val="32"/>
            <w:lang w:val="en-US" w:eastAsia="nb-NO"/>
          </w:rPr>
          <w:t>http://centers.law.nyu.edu/jeanmonnet/papers/99/990701.html</w:t>
        </w:r>
      </w:hyperlink>
      <w:r>
        <w:rPr>
          <w:noProof/>
          <w:snapToGrid w:val="0"/>
          <w:kern w:val="32"/>
          <w:lang w:val="en-US" w:eastAsia="nb-NO"/>
        </w:rPr>
        <w:t xml:space="preserve"> </w:t>
      </w:r>
      <w:bookmarkEnd w:id="13"/>
    </w:p>
    <w:p w:rsidR="00F803B8" w:rsidRDefault="00F803B8" w:rsidP="00F803B8">
      <w:pPr>
        <w:ind w:left="720" w:hanging="720"/>
        <w:rPr>
          <w:noProof/>
          <w:snapToGrid w:val="0"/>
          <w:kern w:val="32"/>
          <w:lang w:val="en-US" w:eastAsia="nb-NO"/>
        </w:rPr>
      </w:pPr>
      <w:bookmarkStart w:id="14" w:name="_ENREF_15"/>
      <w:r>
        <w:rPr>
          <w:noProof/>
          <w:snapToGrid w:val="0"/>
          <w:kern w:val="32"/>
          <w:lang w:val="en-US" w:eastAsia="nb-NO"/>
        </w:rPr>
        <w:t xml:space="preserve">de Klerk, W. A. </w:t>
      </w:r>
      <w:r w:rsidRPr="00F803B8">
        <w:rPr>
          <w:i/>
          <w:noProof/>
          <w:snapToGrid w:val="0"/>
          <w:kern w:val="32"/>
          <w:lang w:val="en-US" w:eastAsia="nb-NO"/>
        </w:rPr>
        <w:t>The Puritans in Africa</w:t>
      </w:r>
      <w:r>
        <w:rPr>
          <w:noProof/>
          <w:snapToGrid w:val="0"/>
          <w:kern w:val="32"/>
          <w:lang w:val="en-US" w:eastAsia="nb-NO"/>
        </w:rPr>
        <w:t>. London: R. Collins/Penguin, 1975.</w:t>
      </w:r>
      <w:bookmarkEnd w:id="14"/>
    </w:p>
    <w:p w:rsidR="00F803B8" w:rsidRDefault="00F803B8" w:rsidP="00F803B8">
      <w:pPr>
        <w:ind w:left="720" w:hanging="720"/>
        <w:rPr>
          <w:noProof/>
          <w:snapToGrid w:val="0"/>
          <w:kern w:val="32"/>
          <w:lang w:val="en-US" w:eastAsia="nb-NO"/>
        </w:rPr>
      </w:pPr>
      <w:bookmarkStart w:id="15" w:name="_ENREF_16"/>
      <w:r>
        <w:rPr>
          <w:noProof/>
          <w:snapToGrid w:val="0"/>
          <w:kern w:val="32"/>
          <w:lang w:val="en-US" w:eastAsia="nb-NO"/>
        </w:rPr>
        <w:t xml:space="preserve">Donnelly, J. </w:t>
      </w:r>
      <w:r w:rsidRPr="00F803B8">
        <w:rPr>
          <w:i/>
          <w:noProof/>
          <w:snapToGrid w:val="0"/>
          <w:kern w:val="32"/>
          <w:lang w:val="en-US" w:eastAsia="nb-NO"/>
        </w:rPr>
        <w:t>Universal Human Rights in Theory &amp; Practice, Second Edition</w:t>
      </w:r>
      <w:r>
        <w:rPr>
          <w:noProof/>
          <w:snapToGrid w:val="0"/>
          <w:kern w:val="32"/>
          <w:lang w:val="en-US" w:eastAsia="nb-NO"/>
        </w:rPr>
        <w:t>. Ichaca, New York: Cornell University Press, 2003.</w:t>
      </w:r>
      <w:bookmarkEnd w:id="15"/>
    </w:p>
    <w:p w:rsidR="00F803B8" w:rsidRDefault="00F803B8" w:rsidP="00F803B8">
      <w:pPr>
        <w:ind w:left="720" w:hanging="720"/>
        <w:rPr>
          <w:noProof/>
          <w:snapToGrid w:val="0"/>
          <w:kern w:val="32"/>
          <w:lang w:val="en-US" w:eastAsia="nb-NO"/>
        </w:rPr>
      </w:pPr>
      <w:bookmarkStart w:id="16" w:name="_ENREF_17"/>
      <w:r>
        <w:rPr>
          <w:noProof/>
          <w:snapToGrid w:val="0"/>
          <w:kern w:val="32"/>
          <w:lang w:val="en-US" w:eastAsia="nb-NO"/>
        </w:rPr>
        <w:t xml:space="preserve">Doppelt, G. (1980) "Statism without Foundations." </w:t>
      </w:r>
      <w:r w:rsidRPr="00F803B8">
        <w:rPr>
          <w:i/>
          <w:noProof/>
          <w:snapToGrid w:val="0"/>
          <w:kern w:val="32"/>
          <w:lang w:val="en-US" w:eastAsia="nb-NO"/>
        </w:rPr>
        <w:t xml:space="preserve">Philosophy and Public Affairs </w:t>
      </w:r>
      <w:r>
        <w:rPr>
          <w:noProof/>
          <w:snapToGrid w:val="0"/>
          <w:kern w:val="32"/>
          <w:lang w:val="en-US" w:eastAsia="nb-NO"/>
        </w:rPr>
        <w:t>9, (4): pp. 398-403.</w:t>
      </w:r>
      <w:bookmarkEnd w:id="16"/>
    </w:p>
    <w:p w:rsidR="00F803B8" w:rsidRDefault="00F803B8" w:rsidP="00F803B8">
      <w:pPr>
        <w:ind w:left="720" w:hanging="720"/>
        <w:rPr>
          <w:noProof/>
          <w:snapToGrid w:val="0"/>
          <w:kern w:val="32"/>
          <w:lang w:val="en-US" w:eastAsia="nb-NO"/>
        </w:rPr>
      </w:pPr>
      <w:bookmarkStart w:id="17" w:name="_ENREF_18"/>
      <w:r>
        <w:rPr>
          <w:noProof/>
          <w:snapToGrid w:val="0"/>
          <w:kern w:val="32"/>
          <w:lang w:val="en-US" w:eastAsia="nb-NO"/>
        </w:rPr>
        <w:lastRenderedPageBreak/>
        <w:t xml:space="preserve">Follesdal, A. (2003) "The Political Theory of the White Paper on Governance: Hidden and Fascinating." </w:t>
      </w:r>
      <w:r w:rsidRPr="00F803B8">
        <w:rPr>
          <w:i/>
          <w:noProof/>
          <w:snapToGrid w:val="0"/>
          <w:kern w:val="32"/>
          <w:lang w:val="en-US" w:eastAsia="nb-NO"/>
        </w:rPr>
        <w:t xml:space="preserve">European Public Law </w:t>
      </w:r>
      <w:r>
        <w:rPr>
          <w:noProof/>
          <w:snapToGrid w:val="0"/>
          <w:kern w:val="32"/>
          <w:lang w:val="en-US" w:eastAsia="nb-NO"/>
        </w:rPr>
        <w:t>9, (1): pp. 73-86.</w:t>
      </w:r>
      <w:bookmarkEnd w:id="17"/>
    </w:p>
    <w:p w:rsidR="00F803B8" w:rsidRDefault="00F803B8" w:rsidP="00F803B8">
      <w:pPr>
        <w:ind w:left="720" w:hanging="720"/>
        <w:rPr>
          <w:noProof/>
          <w:snapToGrid w:val="0"/>
          <w:kern w:val="32"/>
          <w:lang w:val="en-US" w:eastAsia="nb-NO"/>
        </w:rPr>
      </w:pPr>
      <w:bookmarkStart w:id="18" w:name="_ENREF_19"/>
      <w:r>
        <w:rPr>
          <w:noProof/>
          <w:snapToGrid w:val="0"/>
          <w:kern w:val="32"/>
          <w:lang w:val="en-US" w:eastAsia="nb-NO"/>
        </w:rPr>
        <w:t xml:space="preserve">Grundgesetz für die Bundesrepublik, D. (1949) </w:t>
      </w:r>
      <w:r w:rsidRPr="00F803B8">
        <w:rPr>
          <w:i/>
          <w:noProof/>
          <w:snapToGrid w:val="0"/>
          <w:kern w:val="32"/>
          <w:lang w:val="en-US" w:eastAsia="nb-NO"/>
        </w:rPr>
        <w:t>Bundesgesetzblatt (BGBl)</w:t>
      </w:r>
      <w:r>
        <w:rPr>
          <w:noProof/>
          <w:snapToGrid w:val="0"/>
          <w:kern w:val="32"/>
          <w:lang w:val="en-US" w:eastAsia="nb-NO"/>
        </w:rPr>
        <w:t>.</w:t>
      </w:r>
      <w:bookmarkEnd w:id="18"/>
    </w:p>
    <w:p w:rsidR="00F803B8" w:rsidRDefault="00F803B8" w:rsidP="00F803B8">
      <w:pPr>
        <w:ind w:left="720" w:hanging="720"/>
        <w:rPr>
          <w:noProof/>
          <w:snapToGrid w:val="0"/>
          <w:kern w:val="32"/>
          <w:lang w:val="en-US" w:eastAsia="nb-NO"/>
        </w:rPr>
      </w:pPr>
      <w:bookmarkStart w:id="19" w:name="_ENREF_20"/>
      <w:r>
        <w:rPr>
          <w:noProof/>
          <w:snapToGrid w:val="0"/>
          <w:kern w:val="32"/>
          <w:lang w:val="en-US" w:eastAsia="nb-NO"/>
        </w:rPr>
        <w:t xml:space="preserve">Hamilton, A., J. Madison, and J. Jay. </w:t>
      </w:r>
      <w:r w:rsidRPr="00F803B8">
        <w:rPr>
          <w:i/>
          <w:noProof/>
          <w:snapToGrid w:val="0"/>
          <w:kern w:val="32"/>
          <w:lang w:val="en-US" w:eastAsia="nb-NO"/>
        </w:rPr>
        <w:t>The Federalist</w:t>
      </w:r>
      <w:r>
        <w:rPr>
          <w:noProof/>
          <w:snapToGrid w:val="0"/>
          <w:kern w:val="32"/>
          <w:lang w:val="en-US" w:eastAsia="nb-NO"/>
        </w:rPr>
        <w:t>. Middletown, Conn.: Wesleyan Univ. Press., 1961.</w:t>
      </w:r>
      <w:bookmarkEnd w:id="19"/>
    </w:p>
    <w:p w:rsidR="00F803B8" w:rsidRDefault="00F803B8" w:rsidP="00F803B8">
      <w:pPr>
        <w:ind w:left="720" w:hanging="720"/>
        <w:rPr>
          <w:noProof/>
          <w:snapToGrid w:val="0"/>
          <w:kern w:val="32"/>
          <w:lang w:val="en-US" w:eastAsia="nb-NO"/>
        </w:rPr>
      </w:pPr>
      <w:bookmarkStart w:id="20" w:name="_ENREF_21"/>
      <w:r>
        <w:rPr>
          <w:noProof/>
          <w:snapToGrid w:val="0"/>
          <w:kern w:val="32"/>
          <w:lang w:val="en-US" w:eastAsia="nb-NO"/>
        </w:rPr>
        <w:t>Interlaken Conference on the Future of the European Court of Human Rights. (2010) "Interlaken Declaration, February 19."</w:t>
      </w:r>
      <w:bookmarkEnd w:id="20"/>
    </w:p>
    <w:p w:rsidR="00F803B8" w:rsidRDefault="00F803B8" w:rsidP="00F803B8">
      <w:pPr>
        <w:ind w:left="720" w:hanging="720"/>
        <w:rPr>
          <w:noProof/>
          <w:snapToGrid w:val="0"/>
          <w:kern w:val="32"/>
          <w:lang w:val="en-US" w:eastAsia="nb-NO"/>
        </w:rPr>
      </w:pPr>
      <w:bookmarkStart w:id="21" w:name="_ENREF_22"/>
      <w:r>
        <w:rPr>
          <w:noProof/>
          <w:snapToGrid w:val="0"/>
          <w:kern w:val="32"/>
          <w:lang w:val="en-US" w:eastAsia="nb-NO"/>
        </w:rPr>
        <w:t xml:space="preserve">John, X. (1961) "Mater Et Magistra." In </w:t>
      </w:r>
      <w:r w:rsidRPr="00F803B8">
        <w:rPr>
          <w:i/>
          <w:noProof/>
          <w:snapToGrid w:val="0"/>
          <w:kern w:val="32"/>
          <w:lang w:val="en-US" w:eastAsia="nb-NO"/>
        </w:rPr>
        <w:t>The Papal Encyclicals 1958-1981</w:t>
      </w:r>
      <w:r>
        <w:rPr>
          <w:noProof/>
          <w:snapToGrid w:val="0"/>
          <w:kern w:val="32"/>
          <w:lang w:val="en-US" w:eastAsia="nb-NO"/>
        </w:rPr>
        <w:t>. Raleigh: Mcgrath.</w:t>
      </w:r>
      <w:bookmarkEnd w:id="21"/>
    </w:p>
    <w:p w:rsidR="00F803B8" w:rsidRDefault="00F803B8" w:rsidP="00F803B8">
      <w:pPr>
        <w:ind w:left="720" w:hanging="720"/>
        <w:rPr>
          <w:noProof/>
          <w:snapToGrid w:val="0"/>
          <w:kern w:val="32"/>
          <w:lang w:val="en-US" w:eastAsia="nb-NO"/>
        </w:rPr>
      </w:pPr>
      <w:bookmarkStart w:id="22" w:name="_ENREF_23"/>
      <w:r>
        <w:rPr>
          <w:noProof/>
          <w:snapToGrid w:val="0"/>
          <w:kern w:val="32"/>
          <w:lang w:val="en-US" w:eastAsia="nb-NO"/>
        </w:rPr>
        <w:t xml:space="preserve">Koskenniemi, M. (1991) "The Future of Statehood." </w:t>
      </w:r>
      <w:r w:rsidRPr="00F803B8">
        <w:rPr>
          <w:i/>
          <w:noProof/>
          <w:snapToGrid w:val="0"/>
          <w:kern w:val="32"/>
          <w:lang w:val="en-US" w:eastAsia="nb-NO"/>
        </w:rPr>
        <w:t xml:space="preserve">Harvard International Law Journal </w:t>
      </w:r>
      <w:r>
        <w:rPr>
          <w:noProof/>
          <w:snapToGrid w:val="0"/>
          <w:kern w:val="32"/>
          <w:lang w:val="en-US" w:eastAsia="nb-NO"/>
        </w:rPr>
        <w:t>32: pp. 397-.</w:t>
      </w:r>
      <w:bookmarkEnd w:id="22"/>
    </w:p>
    <w:p w:rsidR="00F803B8" w:rsidRDefault="00F803B8" w:rsidP="00F803B8">
      <w:pPr>
        <w:ind w:left="720" w:hanging="720"/>
        <w:rPr>
          <w:noProof/>
          <w:snapToGrid w:val="0"/>
          <w:kern w:val="32"/>
          <w:lang w:val="en-US" w:eastAsia="nb-NO"/>
        </w:rPr>
      </w:pPr>
      <w:bookmarkStart w:id="23" w:name="_ENREF_24"/>
      <w:r>
        <w:rPr>
          <w:noProof/>
          <w:snapToGrid w:val="0"/>
          <w:kern w:val="32"/>
          <w:lang w:val="en-US" w:eastAsia="nb-NO"/>
        </w:rPr>
        <w:t xml:space="preserve">———. (2009) "Miserable Comforters: International Relations as New Natural Law." </w:t>
      </w:r>
      <w:r w:rsidRPr="00F803B8">
        <w:rPr>
          <w:i/>
          <w:noProof/>
          <w:snapToGrid w:val="0"/>
          <w:kern w:val="32"/>
          <w:lang w:val="en-US" w:eastAsia="nb-NO"/>
        </w:rPr>
        <w:t xml:space="preserve">European journal of international relations </w:t>
      </w:r>
      <w:r>
        <w:rPr>
          <w:noProof/>
          <w:snapToGrid w:val="0"/>
          <w:kern w:val="32"/>
          <w:lang w:val="en-US" w:eastAsia="nb-NO"/>
        </w:rPr>
        <w:t>15, (3): pp. 395-422.</w:t>
      </w:r>
      <w:bookmarkEnd w:id="23"/>
    </w:p>
    <w:p w:rsidR="00F803B8" w:rsidRPr="00821BD1" w:rsidRDefault="00F803B8" w:rsidP="00F803B8">
      <w:pPr>
        <w:ind w:left="720" w:hanging="720"/>
        <w:rPr>
          <w:noProof/>
          <w:snapToGrid w:val="0"/>
          <w:kern w:val="32"/>
          <w:lang w:val="nb-NO" w:eastAsia="nb-NO"/>
        </w:rPr>
      </w:pPr>
      <w:bookmarkStart w:id="24" w:name="_ENREF_25"/>
      <w:r>
        <w:rPr>
          <w:noProof/>
          <w:snapToGrid w:val="0"/>
          <w:kern w:val="32"/>
          <w:lang w:val="en-US" w:eastAsia="nb-NO"/>
        </w:rPr>
        <w:t xml:space="preserve">Kumm, M. (2009) "The Cosmopolitan Turn in Constitutionalism: On the Relationship between Constitutionalism in and Beyond the State." In </w:t>
      </w:r>
      <w:r w:rsidRPr="00F803B8">
        <w:rPr>
          <w:i/>
          <w:noProof/>
          <w:snapToGrid w:val="0"/>
          <w:kern w:val="32"/>
          <w:lang w:val="en-US" w:eastAsia="nb-NO"/>
        </w:rPr>
        <w:t>Ruling the World? Constitutionalism, International Law, and Global Governance</w:t>
      </w:r>
      <w:r>
        <w:rPr>
          <w:noProof/>
          <w:snapToGrid w:val="0"/>
          <w:kern w:val="32"/>
          <w:lang w:val="en-US" w:eastAsia="nb-NO"/>
        </w:rPr>
        <w:t xml:space="preserve">, edited by Jeffrey L. Dunoff and Joel P. Trachtman,pp. 257-324. </w:t>
      </w:r>
      <w:r w:rsidRPr="00821BD1">
        <w:rPr>
          <w:noProof/>
          <w:snapToGrid w:val="0"/>
          <w:kern w:val="32"/>
          <w:lang w:val="nb-NO" w:eastAsia="nb-NO"/>
        </w:rPr>
        <w:t>Cambridge: Cambridge University Press.</w:t>
      </w:r>
      <w:bookmarkEnd w:id="24"/>
    </w:p>
    <w:p w:rsidR="00F803B8" w:rsidRPr="00821BD1" w:rsidRDefault="00F803B8" w:rsidP="00F803B8">
      <w:pPr>
        <w:ind w:left="720" w:hanging="720"/>
        <w:rPr>
          <w:noProof/>
          <w:snapToGrid w:val="0"/>
          <w:kern w:val="32"/>
          <w:lang w:val="nb-NO" w:eastAsia="nb-NO"/>
        </w:rPr>
      </w:pPr>
      <w:bookmarkStart w:id="25" w:name="_ENREF_26"/>
      <w:r w:rsidRPr="00821BD1">
        <w:rPr>
          <w:noProof/>
          <w:snapToGrid w:val="0"/>
          <w:kern w:val="32"/>
          <w:lang w:val="nb-NO" w:eastAsia="nb-NO"/>
        </w:rPr>
        <w:t>Kuyper, A. (1880) "Souvereniteit in Eigen Kring: Rede Ter Inwijding Van De Vrije Universiteit Den 20sten October 1880."</w:t>
      </w:r>
      <w:bookmarkEnd w:id="25"/>
    </w:p>
    <w:p w:rsidR="00F803B8" w:rsidRDefault="00F803B8" w:rsidP="00F803B8">
      <w:pPr>
        <w:ind w:left="720" w:hanging="720"/>
        <w:rPr>
          <w:noProof/>
          <w:snapToGrid w:val="0"/>
          <w:kern w:val="32"/>
          <w:lang w:val="en-US" w:eastAsia="nb-NO"/>
        </w:rPr>
      </w:pPr>
      <w:bookmarkStart w:id="26" w:name="_ENREF_27"/>
      <w:r>
        <w:rPr>
          <w:noProof/>
          <w:snapToGrid w:val="0"/>
          <w:kern w:val="32"/>
          <w:lang w:val="en-US" w:eastAsia="nb-NO"/>
        </w:rPr>
        <w:t xml:space="preserve">Leo, X. (1981) "Rerum Novarum." In </w:t>
      </w:r>
      <w:r w:rsidRPr="00F803B8">
        <w:rPr>
          <w:i/>
          <w:noProof/>
          <w:snapToGrid w:val="0"/>
          <w:kern w:val="32"/>
          <w:lang w:val="en-US" w:eastAsia="nb-NO"/>
        </w:rPr>
        <w:t>The Papal Encyclicals 1903-1939</w:t>
      </w:r>
      <w:r>
        <w:rPr>
          <w:noProof/>
          <w:snapToGrid w:val="0"/>
          <w:kern w:val="32"/>
          <w:lang w:val="en-US" w:eastAsia="nb-NO"/>
        </w:rPr>
        <w:t>. Raleigh: Mcgrath Publishing Company.</w:t>
      </w:r>
      <w:bookmarkEnd w:id="26"/>
    </w:p>
    <w:p w:rsidR="00F803B8" w:rsidRDefault="00F803B8" w:rsidP="00F803B8">
      <w:pPr>
        <w:ind w:left="720" w:hanging="720"/>
        <w:rPr>
          <w:noProof/>
          <w:snapToGrid w:val="0"/>
          <w:kern w:val="32"/>
          <w:lang w:val="en-US" w:eastAsia="nb-NO"/>
        </w:rPr>
      </w:pPr>
      <w:bookmarkStart w:id="27" w:name="_ENREF_28"/>
      <w:r>
        <w:rPr>
          <w:noProof/>
          <w:snapToGrid w:val="0"/>
          <w:kern w:val="32"/>
          <w:lang w:val="en-US" w:eastAsia="nb-NO"/>
        </w:rPr>
        <w:t xml:space="preserve">———. (1890) "Sapiente Christianae." In </w:t>
      </w:r>
      <w:r w:rsidRPr="00F803B8">
        <w:rPr>
          <w:i/>
          <w:noProof/>
          <w:snapToGrid w:val="0"/>
          <w:kern w:val="32"/>
          <w:lang w:val="en-US" w:eastAsia="nb-NO"/>
        </w:rPr>
        <w:t>Catholic Social Principles: The Social Teaching of the Catholic Church Applied to American Economic Life</w:t>
      </w:r>
      <w:r>
        <w:rPr>
          <w:noProof/>
          <w:snapToGrid w:val="0"/>
          <w:kern w:val="32"/>
          <w:lang w:val="en-US" w:eastAsia="nb-NO"/>
        </w:rPr>
        <w:t>, edited by John F. Cronin. Milwaukee: Bruce.</w:t>
      </w:r>
      <w:bookmarkEnd w:id="27"/>
    </w:p>
    <w:p w:rsidR="00F803B8" w:rsidRDefault="00F803B8" w:rsidP="00F803B8">
      <w:pPr>
        <w:ind w:left="720" w:hanging="720"/>
        <w:rPr>
          <w:noProof/>
          <w:snapToGrid w:val="0"/>
          <w:kern w:val="32"/>
          <w:lang w:val="en-US" w:eastAsia="nb-NO"/>
        </w:rPr>
      </w:pPr>
      <w:bookmarkStart w:id="28" w:name="_ENREF_29"/>
      <w:r>
        <w:rPr>
          <w:noProof/>
          <w:snapToGrid w:val="0"/>
          <w:kern w:val="32"/>
          <w:lang w:val="en-US" w:eastAsia="nb-NO"/>
        </w:rPr>
        <w:t xml:space="preserve">Letsas, G. (2006) "Two Concepts of the Margin of Appreciation." </w:t>
      </w:r>
      <w:r w:rsidRPr="00F803B8">
        <w:rPr>
          <w:i/>
          <w:noProof/>
          <w:snapToGrid w:val="0"/>
          <w:kern w:val="32"/>
          <w:lang w:val="en-US" w:eastAsia="nb-NO"/>
        </w:rPr>
        <w:t xml:space="preserve">Oxford Journal of Legal Studies </w:t>
      </w:r>
      <w:r>
        <w:rPr>
          <w:noProof/>
          <w:snapToGrid w:val="0"/>
          <w:kern w:val="32"/>
          <w:lang w:val="en-US" w:eastAsia="nb-NO"/>
        </w:rPr>
        <w:t>26, (4): pp. 705-32.</w:t>
      </w:r>
      <w:bookmarkEnd w:id="28"/>
    </w:p>
    <w:p w:rsidR="00F803B8" w:rsidRDefault="00F803B8" w:rsidP="00F803B8">
      <w:pPr>
        <w:ind w:left="720" w:hanging="720"/>
        <w:rPr>
          <w:noProof/>
          <w:snapToGrid w:val="0"/>
          <w:kern w:val="32"/>
          <w:lang w:val="en-US" w:eastAsia="nb-NO"/>
        </w:rPr>
      </w:pPr>
      <w:bookmarkStart w:id="29" w:name="_ENREF_30"/>
      <w:r>
        <w:rPr>
          <w:noProof/>
          <w:snapToGrid w:val="0"/>
          <w:kern w:val="32"/>
          <w:lang w:val="en-US" w:eastAsia="nb-NO"/>
        </w:rPr>
        <w:t xml:space="preserve">Macdonald, R. S. J. (1993) "The Margin of Appreciation." In </w:t>
      </w:r>
      <w:r w:rsidRPr="00F803B8">
        <w:rPr>
          <w:i/>
          <w:noProof/>
          <w:snapToGrid w:val="0"/>
          <w:kern w:val="32"/>
          <w:lang w:val="en-US" w:eastAsia="nb-NO"/>
        </w:rPr>
        <w:t>The European System for the Protection of Human Rights</w:t>
      </w:r>
      <w:r>
        <w:rPr>
          <w:noProof/>
          <w:snapToGrid w:val="0"/>
          <w:kern w:val="32"/>
          <w:lang w:val="en-US" w:eastAsia="nb-NO"/>
        </w:rPr>
        <w:t>, edited by Ronald St. J. Macdonald and F Matcher: Springer.</w:t>
      </w:r>
      <w:bookmarkEnd w:id="29"/>
    </w:p>
    <w:p w:rsidR="00F803B8" w:rsidRDefault="00F803B8" w:rsidP="00F803B8">
      <w:pPr>
        <w:ind w:left="720" w:hanging="720"/>
        <w:rPr>
          <w:noProof/>
          <w:snapToGrid w:val="0"/>
          <w:kern w:val="32"/>
          <w:lang w:val="en-US" w:eastAsia="nb-NO"/>
        </w:rPr>
      </w:pPr>
      <w:bookmarkStart w:id="30" w:name="_ENREF_31"/>
      <w:r>
        <w:rPr>
          <w:noProof/>
          <w:snapToGrid w:val="0"/>
          <w:kern w:val="32"/>
          <w:lang w:val="en-US" w:eastAsia="nb-NO"/>
        </w:rPr>
        <w:t xml:space="preserve">Majone, G. (1998) "Europe's 'Democratic Deficit': The Question of Standards." </w:t>
      </w:r>
      <w:r w:rsidRPr="00F803B8">
        <w:rPr>
          <w:i/>
          <w:noProof/>
          <w:snapToGrid w:val="0"/>
          <w:kern w:val="32"/>
          <w:lang w:val="en-US" w:eastAsia="nb-NO"/>
        </w:rPr>
        <w:t xml:space="preserve">European Law Journal </w:t>
      </w:r>
      <w:r>
        <w:rPr>
          <w:noProof/>
          <w:snapToGrid w:val="0"/>
          <w:kern w:val="32"/>
          <w:lang w:val="en-US" w:eastAsia="nb-NO"/>
        </w:rPr>
        <w:t>4, (1): pp. 5-28.</w:t>
      </w:r>
      <w:bookmarkEnd w:id="30"/>
    </w:p>
    <w:p w:rsidR="00F803B8" w:rsidRDefault="00F803B8" w:rsidP="00F803B8">
      <w:pPr>
        <w:ind w:left="720" w:hanging="720"/>
        <w:rPr>
          <w:noProof/>
          <w:snapToGrid w:val="0"/>
          <w:kern w:val="32"/>
          <w:lang w:val="en-US" w:eastAsia="nb-NO"/>
        </w:rPr>
      </w:pPr>
      <w:bookmarkStart w:id="31" w:name="_ENREF_32"/>
      <w:r>
        <w:rPr>
          <w:noProof/>
          <w:snapToGrid w:val="0"/>
          <w:kern w:val="32"/>
          <w:lang w:val="en-US" w:eastAsia="nb-NO"/>
        </w:rPr>
        <w:t xml:space="preserve">Manin, B. (1987) "On Legitimacy and Political Deliberation." </w:t>
      </w:r>
      <w:r w:rsidRPr="00F803B8">
        <w:rPr>
          <w:i/>
          <w:noProof/>
          <w:snapToGrid w:val="0"/>
          <w:kern w:val="32"/>
          <w:lang w:val="en-US" w:eastAsia="nb-NO"/>
        </w:rPr>
        <w:t xml:space="preserve">Political Theory </w:t>
      </w:r>
      <w:r>
        <w:rPr>
          <w:noProof/>
          <w:snapToGrid w:val="0"/>
          <w:kern w:val="32"/>
          <w:lang w:val="en-US" w:eastAsia="nb-NO"/>
        </w:rPr>
        <w:t>15: pp. 338-68.</w:t>
      </w:r>
      <w:bookmarkEnd w:id="31"/>
    </w:p>
    <w:p w:rsidR="00F803B8" w:rsidRDefault="00F803B8" w:rsidP="00F803B8">
      <w:pPr>
        <w:ind w:left="720" w:hanging="720"/>
        <w:rPr>
          <w:noProof/>
          <w:snapToGrid w:val="0"/>
          <w:kern w:val="32"/>
          <w:lang w:val="en-US" w:eastAsia="nb-NO"/>
        </w:rPr>
      </w:pPr>
      <w:bookmarkStart w:id="32" w:name="_ENREF_33"/>
      <w:r>
        <w:rPr>
          <w:noProof/>
          <w:snapToGrid w:val="0"/>
          <w:kern w:val="32"/>
          <w:lang w:val="en-US" w:eastAsia="nb-NO"/>
        </w:rPr>
        <w:t xml:space="preserve">Maritain, J. </w:t>
      </w:r>
      <w:r w:rsidRPr="00F803B8">
        <w:rPr>
          <w:i/>
          <w:noProof/>
          <w:snapToGrid w:val="0"/>
          <w:kern w:val="32"/>
          <w:lang w:val="en-US" w:eastAsia="nb-NO"/>
        </w:rPr>
        <w:t>Man and the State</w:t>
      </w:r>
      <w:r>
        <w:rPr>
          <w:noProof/>
          <w:snapToGrid w:val="0"/>
          <w:kern w:val="32"/>
          <w:lang w:val="en-US" w:eastAsia="nb-NO"/>
        </w:rPr>
        <w:t>. Chicago: University of Chicago Press, 1951.</w:t>
      </w:r>
      <w:bookmarkEnd w:id="32"/>
    </w:p>
    <w:p w:rsidR="00F803B8" w:rsidRDefault="00F803B8" w:rsidP="00F803B8">
      <w:pPr>
        <w:ind w:left="720" w:hanging="720"/>
        <w:rPr>
          <w:noProof/>
          <w:snapToGrid w:val="0"/>
          <w:kern w:val="32"/>
          <w:lang w:val="en-US" w:eastAsia="nb-NO"/>
        </w:rPr>
      </w:pPr>
      <w:bookmarkStart w:id="33" w:name="_ENREF_34"/>
      <w:r>
        <w:rPr>
          <w:noProof/>
          <w:snapToGrid w:val="0"/>
          <w:kern w:val="32"/>
          <w:lang w:val="en-US" w:eastAsia="nb-NO"/>
        </w:rPr>
        <w:t xml:space="preserve">Marquardt, P. D. (1994) "Subsidiarity and Sovereignty in the European Union." </w:t>
      </w:r>
      <w:r w:rsidRPr="00F803B8">
        <w:rPr>
          <w:i/>
          <w:noProof/>
          <w:snapToGrid w:val="0"/>
          <w:kern w:val="32"/>
          <w:lang w:val="en-US" w:eastAsia="nb-NO"/>
        </w:rPr>
        <w:t xml:space="preserve">Fordham International Law Journal </w:t>
      </w:r>
      <w:r>
        <w:rPr>
          <w:noProof/>
          <w:snapToGrid w:val="0"/>
          <w:kern w:val="32"/>
          <w:lang w:val="en-US" w:eastAsia="nb-NO"/>
        </w:rPr>
        <w:t>18: pp. 616-.</w:t>
      </w:r>
      <w:bookmarkEnd w:id="33"/>
    </w:p>
    <w:p w:rsidR="00F803B8" w:rsidRDefault="00F803B8" w:rsidP="00F803B8">
      <w:pPr>
        <w:ind w:left="720" w:hanging="720"/>
        <w:rPr>
          <w:noProof/>
          <w:snapToGrid w:val="0"/>
          <w:kern w:val="32"/>
          <w:lang w:val="en-US" w:eastAsia="nb-NO"/>
        </w:rPr>
      </w:pPr>
      <w:bookmarkStart w:id="34" w:name="_ENREF_35"/>
      <w:r>
        <w:rPr>
          <w:noProof/>
          <w:snapToGrid w:val="0"/>
          <w:kern w:val="32"/>
          <w:lang w:val="en-US" w:eastAsia="nb-NO"/>
        </w:rPr>
        <w:t xml:space="preserve">Miller, D. </w:t>
      </w:r>
      <w:r w:rsidRPr="00F803B8">
        <w:rPr>
          <w:i/>
          <w:noProof/>
          <w:snapToGrid w:val="0"/>
          <w:kern w:val="32"/>
          <w:lang w:val="en-US" w:eastAsia="nb-NO"/>
        </w:rPr>
        <w:t>On Nationality</w:t>
      </w:r>
      <w:r>
        <w:rPr>
          <w:noProof/>
          <w:snapToGrid w:val="0"/>
          <w:kern w:val="32"/>
          <w:lang w:val="en-US" w:eastAsia="nb-NO"/>
        </w:rPr>
        <w:t>. Oxford: Oxford University Press, 1995.</w:t>
      </w:r>
      <w:bookmarkEnd w:id="34"/>
    </w:p>
    <w:p w:rsidR="00F803B8" w:rsidRDefault="00F803B8" w:rsidP="00F803B8">
      <w:pPr>
        <w:ind w:left="720" w:hanging="720"/>
        <w:rPr>
          <w:noProof/>
          <w:snapToGrid w:val="0"/>
          <w:kern w:val="32"/>
          <w:lang w:val="en-US" w:eastAsia="nb-NO"/>
        </w:rPr>
      </w:pPr>
      <w:bookmarkStart w:id="35" w:name="_ENREF_36"/>
      <w:r>
        <w:rPr>
          <w:noProof/>
          <w:snapToGrid w:val="0"/>
          <w:kern w:val="32"/>
          <w:lang w:val="en-US" w:eastAsia="nb-NO"/>
        </w:rPr>
        <w:t xml:space="preserve">Montesquieu. </w:t>
      </w:r>
      <w:r w:rsidRPr="00F803B8">
        <w:rPr>
          <w:i/>
          <w:noProof/>
          <w:snapToGrid w:val="0"/>
          <w:kern w:val="32"/>
          <w:lang w:val="en-US" w:eastAsia="nb-NO"/>
        </w:rPr>
        <w:t>Spirit of Laws</w:t>
      </w:r>
      <w:r>
        <w:rPr>
          <w:noProof/>
          <w:snapToGrid w:val="0"/>
          <w:kern w:val="32"/>
          <w:lang w:val="en-US" w:eastAsia="nb-NO"/>
        </w:rPr>
        <w:t>. Amherst, New York: Prometheus, 2002.</w:t>
      </w:r>
      <w:bookmarkEnd w:id="35"/>
    </w:p>
    <w:p w:rsidR="00F803B8" w:rsidRDefault="00F803B8" w:rsidP="00F803B8">
      <w:pPr>
        <w:ind w:left="720" w:hanging="720"/>
        <w:rPr>
          <w:noProof/>
          <w:snapToGrid w:val="0"/>
          <w:kern w:val="32"/>
          <w:lang w:val="en-US" w:eastAsia="nb-NO"/>
        </w:rPr>
      </w:pPr>
      <w:bookmarkStart w:id="36" w:name="_ENREF_37"/>
      <w:r>
        <w:rPr>
          <w:noProof/>
          <w:snapToGrid w:val="0"/>
          <w:kern w:val="32"/>
          <w:lang w:val="en-US" w:eastAsia="nb-NO"/>
        </w:rPr>
        <w:t xml:space="preserve">Moravcsik, A. (2002) "In Defence of the 'Democratic Deficit': Reassessing Legitimacy in the European Union." </w:t>
      </w:r>
      <w:r w:rsidRPr="00F803B8">
        <w:rPr>
          <w:i/>
          <w:noProof/>
          <w:snapToGrid w:val="0"/>
          <w:kern w:val="32"/>
          <w:lang w:val="en-US" w:eastAsia="nb-NO"/>
        </w:rPr>
        <w:t xml:space="preserve">Journal of Common Market Studies </w:t>
      </w:r>
      <w:r>
        <w:rPr>
          <w:noProof/>
          <w:snapToGrid w:val="0"/>
          <w:kern w:val="32"/>
          <w:lang w:val="en-US" w:eastAsia="nb-NO"/>
        </w:rPr>
        <w:t>40, (4): pp. 603-24.</w:t>
      </w:r>
      <w:bookmarkEnd w:id="36"/>
    </w:p>
    <w:p w:rsidR="00F803B8" w:rsidRDefault="00F803B8" w:rsidP="00F803B8">
      <w:pPr>
        <w:ind w:left="720" w:hanging="720"/>
        <w:rPr>
          <w:noProof/>
          <w:snapToGrid w:val="0"/>
          <w:kern w:val="32"/>
          <w:lang w:val="en-US" w:eastAsia="nb-NO"/>
        </w:rPr>
      </w:pPr>
      <w:bookmarkStart w:id="37" w:name="_ENREF_38"/>
      <w:r>
        <w:rPr>
          <w:noProof/>
          <w:snapToGrid w:val="0"/>
          <w:kern w:val="32"/>
          <w:lang w:val="en-US" w:eastAsia="nb-NO"/>
        </w:rPr>
        <w:t xml:space="preserve">Pettit, P. </w:t>
      </w:r>
      <w:r w:rsidRPr="00F803B8">
        <w:rPr>
          <w:i/>
          <w:noProof/>
          <w:snapToGrid w:val="0"/>
          <w:kern w:val="32"/>
          <w:lang w:val="en-US" w:eastAsia="nb-NO"/>
        </w:rPr>
        <w:t>Republicanism: A Theory of Freedom and Government</w:t>
      </w:r>
      <w:r>
        <w:rPr>
          <w:noProof/>
          <w:snapToGrid w:val="0"/>
          <w:kern w:val="32"/>
          <w:lang w:val="en-US" w:eastAsia="nb-NO"/>
        </w:rPr>
        <w:t>. Oxford: Clarendon Press, 1997.</w:t>
      </w:r>
      <w:bookmarkEnd w:id="37"/>
    </w:p>
    <w:p w:rsidR="00F803B8" w:rsidRDefault="00F803B8" w:rsidP="00F803B8">
      <w:pPr>
        <w:ind w:left="720" w:hanging="720"/>
        <w:rPr>
          <w:noProof/>
          <w:snapToGrid w:val="0"/>
          <w:kern w:val="32"/>
          <w:lang w:val="en-US" w:eastAsia="nb-NO"/>
        </w:rPr>
      </w:pPr>
      <w:bookmarkStart w:id="38" w:name="_ENREF_39"/>
      <w:r>
        <w:rPr>
          <w:noProof/>
          <w:snapToGrid w:val="0"/>
          <w:kern w:val="32"/>
          <w:lang w:val="en-US" w:eastAsia="nb-NO"/>
        </w:rPr>
        <w:lastRenderedPageBreak/>
        <w:t xml:space="preserve">Pius, X. I. (1981) "Quadragesimo Anno." In </w:t>
      </w:r>
      <w:r w:rsidRPr="00F803B8">
        <w:rPr>
          <w:i/>
          <w:noProof/>
          <w:snapToGrid w:val="0"/>
          <w:kern w:val="32"/>
          <w:lang w:val="en-US" w:eastAsia="nb-NO"/>
        </w:rPr>
        <w:t>The Papal Encyclicals 1903-1939</w:t>
      </w:r>
      <w:r>
        <w:rPr>
          <w:noProof/>
          <w:snapToGrid w:val="0"/>
          <w:kern w:val="32"/>
          <w:lang w:val="en-US" w:eastAsia="nb-NO"/>
        </w:rPr>
        <w:t>. Raleigh: Mcgrath.</w:t>
      </w:r>
      <w:bookmarkEnd w:id="38"/>
    </w:p>
    <w:p w:rsidR="00F803B8" w:rsidRDefault="00F803B8" w:rsidP="00F803B8">
      <w:pPr>
        <w:ind w:left="720" w:hanging="720"/>
        <w:rPr>
          <w:noProof/>
          <w:snapToGrid w:val="0"/>
          <w:kern w:val="32"/>
          <w:lang w:val="en-US" w:eastAsia="nb-NO"/>
        </w:rPr>
      </w:pPr>
      <w:bookmarkStart w:id="39" w:name="_ENREF_40"/>
      <w:r>
        <w:rPr>
          <w:noProof/>
          <w:snapToGrid w:val="0"/>
          <w:kern w:val="32"/>
          <w:lang w:val="en-US" w:eastAsia="nb-NO"/>
        </w:rPr>
        <w:t xml:space="preserve">Pogge, T. W. (1992) "Cosmopolitanism and Sovereignty." </w:t>
      </w:r>
      <w:r w:rsidRPr="00F803B8">
        <w:rPr>
          <w:i/>
          <w:noProof/>
          <w:snapToGrid w:val="0"/>
          <w:kern w:val="32"/>
          <w:lang w:val="en-US" w:eastAsia="nb-NO"/>
        </w:rPr>
        <w:t xml:space="preserve">Ethics </w:t>
      </w:r>
      <w:r>
        <w:rPr>
          <w:noProof/>
          <w:snapToGrid w:val="0"/>
          <w:kern w:val="32"/>
          <w:lang w:val="en-US" w:eastAsia="nb-NO"/>
        </w:rPr>
        <w:t>103: pp. 48-75.</w:t>
      </w:r>
      <w:bookmarkEnd w:id="39"/>
    </w:p>
    <w:p w:rsidR="00F803B8" w:rsidRDefault="00F803B8" w:rsidP="00F803B8">
      <w:pPr>
        <w:ind w:left="720" w:hanging="720"/>
        <w:rPr>
          <w:noProof/>
          <w:snapToGrid w:val="0"/>
          <w:kern w:val="32"/>
          <w:lang w:val="en-US" w:eastAsia="nb-NO"/>
        </w:rPr>
      </w:pPr>
      <w:bookmarkStart w:id="40" w:name="_ENREF_41"/>
      <w:r>
        <w:rPr>
          <w:noProof/>
          <w:snapToGrid w:val="0"/>
          <w:kern w:val="32"/>
          <w:lang w:val="en-US" w:eastAsia="nb-NO"/>
        </w:rPr>
        <w:t xml:space="preserve">Rawls, J. </w:t>
      </w:r>
      <w:r w:rsidRPr="00F803B8">
        <w:rPr>
          <w:i/>
          <w:noProof/>
          <w:snapToGrid w:val="0"/>
          <w:kern w:val="32"/>
          <w:lang w:val="en-US" w:eastAsia="nb-NO"/>
        </w:rPr>
        <w:t>The Law of Peoples</w:t>
      </w:r>
      <w:r>
        <w:rPr>
          <w:noProof/>
          <w:snapToGrid w:val="0"/>
          <w:kern w:val="32"/>
          <w:lang w:val="en-US" w:eastAsia="nb-NO"/>
        </w:rPr>
        <w:t>. Cambridge, Mass.: Harvard University Press, 1999.</w:t>
      </w:r>
      <w:bookmarkEnd w:id="40"/>
    </w:p>
    <w:p w:rsidR="00F803B8" w:rsidRDefault="00F803B8" w:rsidP="00F803B8">
      <w:pPr>
        <w:ind w:left="720" w:hanging="720"/>
        <w:rPr>
          <w:noProof/>
          <w:snapToGrid w:val="0"/>
          <w:kern w:val="32"/>
          <w:lang w:val="en-US" w:eastAsia="nb-NO"/>
        </w:rPr>
      </w:pPr>
      <w:bookmarkStart w:id="41" w:name="_ENREF_42"/>
      <w:r>
        <w:rPr>
          <w:noProof/>
          <w:snapToGrid w:val="0"/>
          <w:kern w:val="32"/>
          <w:lang w:val="en-US" w:eastAsia="nb-NO"/>
        </w:rPr>
        <w:t xml:space="preserve">———. </w:t>
      </w:r>
      <w:r w:rsidRPr="00F803B8">
        <w:rPr>
          <w:i/>
          <w:noProof/>
          <w:snapToGrid w:val="0"/>
          <w:kern w:val="32"/>
          <w:lang w:val="en-US" w:eastAsia="nb-NO"/>
        </w:rPr>
        <w:t>Political Liberalism</w:t>
      </w:r>
      <w:r>
        <w:rPr>
          <w:noProof/>
          <w:snapToGrid w:val="0"/>
          <w:kern w:val="32"/>
          <w:lang w:val="en-US" w:eastAsia="nb-NO"/>
        </w:rPr>
        <w:t>. New York: Columbia University Press, 1993.</w:t>
      </w:r>
      <w:bookmarkEnd w:id="41"/>
    </w:p>
    <w:p w:rsidR="00F803B8" w:rsidRDefault="00F803B8" w:rsidP="00F803B8">
      <w:pPr>
        <w:ind w:left="720" w:hanging="720"/>
        <w:rPr>
          <w:noProof/>
          <w:snapToGrid w:val="0"/>
          <w:kern w:val="32"/>
          <w:lang w:val="en-US" w:eastAsia="nb-NO"/>
        </w:rPr>
      </w:pPr>
      <w:bookmarkStart w:id="42" w:name="_ENREF_43"/>
      <w:r>
        <w:rPr>
          <w:noProof/>
          <w:snapToGrid w:val="0"/>
          <w:kern w:val="32"/>
          <w:lang w:val="en-US" w:eastAsia="nb-NO"/>
        </w:rPr>
        <w:t xml:space="preserve">———. </w:t>
      </w:r>
      <w:r w:rsidRPr="00F803B8">
        <w:rPr>
          <w:i/>
          <w:noProof/>
          <w:snapToGrid w:val="0"/>
          <w:kern w:val="32"/>
          <w:lang w:val="en-US" w:eastAsia="nb-NO"/>
        </w:rPr>
        <w:t>A Theory of Justice</w:t>
      </w:r>
      <w:r>
        <w:rPr>
          <w:noProof/>
          <w:snapToGrid w:val="0"/>
          <w:kern w:val="32"/>
          <w:lang w:val="en-US" w:eastAsia="nb-NO"/>
        </w:rPr>
        <w:t>. Cambridge, Mass.: Harvard University Press, 1971.</w:t>
      </w:r>
      <w:bookmarkEnd w:id="42"/>
    </w:p>
    <w:p w:rsidR="00F803B8" w:rsidRDefault="00F803B8" w:rsidP="00F803B8">
      <w:pPr>
        <w:ind w:left="720" w:hanging="720"/>
        <w:rPr>
          <w:noProof/>
          <w:snapToGrid w:val="0"/>
          <w:kern w:val="32"/>
          <w:lang w:val="en-US" w:eastAsia="nb-NO"/>
        </w:rPr>
      </w:pPr>
      <w:bookmarkStart w:id="43" w:name="_ENREF_44"/>
      <w:r>
        <w:rPr>
          <w:noProof/>
          <w:snapToGrid w:val="0"/>
          <w:kern w:val="32"/>
          <w:lang w:val="en-US" w:eastAsia="nb-NO"/>
        </w:rPr>
        <w:t xml:space="preserve">Roepke, W. (1947) "Liberalism and Christianity." </w:t>
      </w:r>
      <w:r w:rsidRPr="00F803B8">
        <w:rPr>
          <w:i/>
          <w:noProof/>
          <w:snapToGrid w:val="0"/>
          <w:kern w:val="32"/>
          <w:lang w:val="en-US" w:eastAsia="nb-NO"/>
        </w:rPr>
        <w:t>Commonweal</w:t>
      </w:r>
      <w:r>
        <w:rPr>
          <w:noProof/>
          <w:snapToGrid w:val="0"/>
          <w:kern w:val="32"/>
          <w:lang w:val="en-US" w:eastAsia="nb-NO"/>
        </w:rPr>
        <w:t>, (July 18).</w:t>
      </w:r>
      <w:bookmarkEnd w:id="43"/>
    </w:p>
    <w:p w:rsidR="00F803B8" w:rsidRDefault="00F803B8" w:rsidP="00F803B8">
      <w:pPr>
        <w:ind w:left="720" w:hanging="720"/>
        <w:rPr>
          <w:noProof/>
          <w:snapToGrid w:val="0"/>
          <w:kern w:val="32"/>
          <w:lang w:val="en-US" w:eastAsia="nb-NO"/>
        </w:rPr>
      </w:pPr>
      <w:bookmarkStart w:id="44" w:name="_ENREF_45"/>
      <w:r>
        <w:rPr>
          <w:noProof/>
          <w:snapToGrid w:val="0"/>
          <w:kern w:val="32"/>
          <w:lang w:val="en-US" w:eastAsia="nb-NO"/>
        </w:rPr>
        <w:t xml:space="preserve">Sanders, L. M. (1997) "Against Deliberation." </w:t>
      </w:r>
      <w:r w:rsidRPr="00F803B8">
        <w:rPr>
          <w:i/>
          <w:noProof/>
          <w:snapToGrid w:val="0"/>
          <w:kern w:val="32"/>
          <w:lang w:val="en-US" w:eastAsia="nb-NO"/>
        </w:rPr>
        <w:t xml:space="preserve">Political Theory </w:t>
      </w:r>
      <w:r>
        <w:rPr>
          <w:noProof/>
          <w:snapToGrid w:val="0"/>
          <w:kern w:val="32"/>
          <w:lang w:val="en-US" w:eastAsia="nb-NO"/>
        </w:rPr>
        <w:t>25, (3): pp. 347-77.</w:t>
      </w:r>
      <w:bookmarkEnd w:id="44"/>
    </w:p>
    <w:p w:rsidR="00F803B8" w:rsidRDefault="00F803B8" w:rsidP="00F803B8">
      <w:pPr>
        <w:ind w:left="720" w:hanging="720"/>
        <w:rPr>
          <w:noProof/>
          <w:snapToGrid w:val="0"/>
          <w:kern w:val="32"/>
          <w:lang w:val="en-US" w:eastAsia="nb-NO"/>
        </w:rPr>
      </w:pPr>
      <w:bookmarkStart w:id="45" w:name="_ENREF_46"/>
      <w:r>
        <w:rPr>
          <w:noProof/>
          <w:snapToGrid w:val="0"/>
          <w:kern w:val="32"/>
          <w:lang w:val="en-US" w:eastAsia="nb-NO"/>
        </w:rPr>
        <w:t xml:space="preserve">Scanlon, T. M. (1985) "Local Justice." </w:t>
      </w:r>
      <w:r w:rsidRPr="00F803B8">
        <w:rPr>
          <w:i/>
          <w:noProof/>
          <w:snapToGrid w:val="0"/>
          <w:kern w:val="32"/>
          <w:lang w:val="en-US" w:eastAsia="nb-NO"/>
        </w:rPr>
        <w:t>London Review of Books</w:t>
      </w:r>
      <w:r>
        <w:rPr>
          <w:noProof/>
          <w:snapToGrid w:val="0"/>
          <w:kern w:val="32"/>
          <w:lang w:val="en-US" w:eastAsia="nb-NO"/>
        </w:rPr>
        <w:t>, (5 September): pp. 17-18.</w:t>
      </w:r>
      <w:bookmarkEnd w:id="45"/>
    </w:p>
    <w:p w:rsidR="00F803B8" w:rsidRDefault="00F803B8" w:rsidP="00F803B8">
      <w:pPr>
        <w:ind w:left="720" w:hanging="720"/>
        <w:rPr>
          <w:noProof/>
          <w:snapToGrid w:val="0"/>
          <w:kern w:val="32"/>
          <w:lang w:val="en-US" w:eastAsia="nb-NO"/>
        </w:rPr>
      </w:pPr>
      <w:bookmarkStart w:id="46" w:name="_ENREF_47"/>
      <w:r>
        <w:rPr>
          <w:noProof/>
          <w:snapToGrid w:val="0"/>
          <w:kern w:val="32"/>
          <w:lang w:val="en-US" w:eastAsia="nb-NO"/>
        </w:rPr>
        <w:t xml:space="preserve">Scharpf, F. W. (1988) "The Joint Decision Trap: Lessons from German Federalism and European Integration." </w:t>
      </w:r>
      <w:r w:rsidRPr="00F803B8">
        <w:rPr>
          <w:i/>
          <w:noProof/>
          <w:snapToGrid w:val="0"/>
          <w:kern w:val="32"/>
          <w:lang w:val="en-US" w:eastAsia="nb-NO"/>
        </w:rPr>
        <w:t xml:space="preserve">Public Administration </w:t>
      </w:r>
      <w:r>
        <w:rPr>
          <w:noProof/>
          <w:snapToGrid w:val="0"/>
          <w:kern w:val="32"/>
          <w:lang w:val="en-US" w:eastAsia="nb-NO"/>
        </w:rPr>
        <w:t>66, (3): pp. 239-78.</w:t>
      </w:r>
      <w:bookmarkEnd w:id="46"/>
    </w:p>
    <w:p w:rsidR="00F803B8" w:rsidRDefault="00F803B8" w:rsidP="00F803B8">
      <w:pPr>
        <w:ind w:left="720" w:hanging="720"/>
        <w:rPr>
          <w:noProof/>
          <w:snapToGrid w:val="0"/>
          <w:kern w:val="32"/>
          <w:lang w:val="en-US" w:eastAsia="nb-NO"/>
        </w:rPr>
      </w:pPr>
      <w:bookmarkStart w:id="47" w:name="_ENREF_48"/>
      <w:r>
        <w:rPr>
          <w:noProof/>
          <w:snapToGrid w:val="0"/>
          <w:kern w:val="32"/>
          <w:lang w:val="en-US" w:eastAsia="nb-NO"/>
        </w:rPr>
        <w:t xml:space="preserve">Shany, Y. (2005) "Toward a General Margin of Appreciation Doctrine in International Law?" </w:t>
      </w:r>
      <w:r w:rsidRPr="00F803B8">
        <w:rPr>
          <w:i/>
          <w:noProof/>
          <w:snapToGrid w:val="0"/>
          <w:kern w:val="32"/>
          <w:lang w:val="en-US" w:eastAsia="nb-NO"/>
        </w:rPr>
        <w:t xml:space="preserve">European Journal of International Law </w:t>
      </w:r>
      <w:r>
        <w:rPr>
          <w:noProof/>
          <w:snapToGrid w:val="0"/>
          <w:kern w:val="32"/>
          <w:lang w:val="en-US" w:eastAsia="nb-NO"/>
        </w:rPr>
        <w:t>16, (5): pp. 907-40.</w:t>
      </w:r>
      <w:bookmarkEnd w:id="47"/>
    </w:p>
    <w:p w:rsidR="00F803B8" w:rsidRDefault="00F803B8" w:rsidP="00F803B8">
      <w:pPr>
        <w:ind w:left="720" w:hanging="720"/>
        <w:rPr>
          <w:noProof/>
          <w:snapToGrid w:val="0"/>
          <w:kern w:val="32"/>
          <w:lang w:val="en-US" w:eastAsia="nb-NO"/>
        </w:rPr>
      </w:pPr>
      <w:bookmarkStart w:id="48" w:name="_ENREF_49"/>
      <w:r>
        <w:rPr>
          <w:noProof/>
          <w:snapToGrid w:val="0"/>
          <w:kern w:val="32"/>
          <w:lang w:val="en-US" w:eastAsia="nb-NO"/>
        </w:rPr>
        <w:t xml:space="preserve">Slaughter, A.-M. (2000) "A Liberal Theory of International Law." </w:t>
      </w:r>
      <w:r w:rsidRPr="00F803B8">
        <w:rPr>
          <w:i/>
          <w:noProof/>
          <w:snapToGrid w:val="0"/>
          <w:kern w:val="32"/>
          <w:lang w:val="en-US" w:eastAsia="nb-NO"/>
        </w:rPr>
        <w:t xml:space="preserve">American society of international law proceedings </w:t>
      </w:r>
      <w:r>
        <w:rPr>
          <w:noProof/>
          <w:snapToGrid w:val="0"/>
          <w:kern w:val="32"/>
          <w:lang w:val="en-US" w:eastAsia="nb-NO"/>
        </w:rPr>
        <w:t>94: pp. 240.</w:t>
      </w:r>
      <w:bookmarkEnd w:id="48"/>
    </w:p>
    <w:p w:rsidR="00F803B8" w:rsidRDefault="00F803B8" w:rsidP="00F803B8">
      <w:pPr>
        <w:ind w:left="720" w:hanging="720"/>
        <w:rPr>
          <w:noProof/>
          <w:snapToGrid w:val="0"/>
          <w:kern w:val="32"/>
          <w:lang w:val="en-US" w:eastAsia="nb-NO"/>
        </w:rPr>
      </w:pPr>
      <w:bookmarkStart w:id="49" w:name="_ENREF_50"/>
      <w:r>
        <w:rPr>
          <w:noProof/>
          <w:snapToGrid w:val="0"/>
          <w:kern w:val="32"/>
          <w:lang w:val="en-US" w:eastAsia="nb-NO"/>
        </w:rPr>
        <w:t xml:space="preserve">"Treaty of Lisbon ". (2007) </w:t>
      </w:r>
      <w:r w:rsidRPr="00F803B8">
        <w:rPr>
          <w:i/>
          <w:noProof/>
          <w:snapToGrid w:val="0"/>
          <w:kern w:val="32"/>
          <w:lang w:val="en-US" w:eastAsia="nb-NO"/>
        </w:rPr>
        <w:t>Official Journal of the European Union</w:t>
      </w:r>
      <w:r>
        <w:rPr>
          <w:noProof/>
          <w:snapToGrid w:val="0"/>
          <w:kern w:val="32"/>
          <w:lang w:val="en-US" w:eastAsia="nb-NO"/>
        </w:rPr>
        <w:t>, (C 306 of 17 December 2007).</w:t>
      </w:r>
      <w:bookmarkEnd w:id="49"/>
    </w:p>
    <w:p w:rsidR="00F803B8" w:rsidRDefault="00F803B8" w:rsidP="00F803B8">
      <w:pPr>
        <w:ind w:left="720" w:hanging="720"/>
        <w:rPr>
          <w:noProof/>
          <w:snapToGrid w:val="0"/>
          <w:kern w:val="32"/>
          <w:lang w:val="en-US" w:eastAsia="nb-NO"/>
        </w:rPr>
      </w:pPr>
      <w:bookmarkStart w:id="50" w:name="_ENREF_51"/>
      <w:r>
        <w:rPr>
          <w:noProof/>
          <w:snapToGrid w:val="0"/>
          <w:kern w:val="32"/>
          <w:lang w:val="en-US" w:eastAsia="nb-NO"/>
        </w:rPr>
        <w:t xml:space="preserve">United Nations. </w:t>
      </w:r>
      <w:r w:rsidRPr="00F803B8">
        <w:rPr>
          <w:i/>
          <w:noProof/>
          <w:snapToGrid w:val="0"/>
          <w:kern w:val="32"/>
          <w:lang w:val="en-US" w:eastAsia="nb-NO"/>
        </w:rPr>
        <w:t>Vienna Convention on the Law of Treaties,</w:t>
      </w:r>
      <w:r>
        <w:rPr>
          <w:noProof/>
          <w:snapToGrid w:val="0"/>
          <w:kern w:val="32"/>
          <w:lang w:val="en-US" w:eastAsia="nb-NO"/>
        </w:rPr>
        <w:t>1969.</w:t>
      </w:r>
      <w:bookmarkEnd w:id="50"/>
    </w:p>
    <w:p w:rsidR="00F803B8" w:rsidRDefault="00F803B8" w:rsidP="00F803B8">
      <w:pPr>
        <w:ind w:left="720" w:hanging="720"/>
        <w:rPr>
          <w:noProof/>
          <w:snapToGrid w:val="0"/>
          <w:kern w:val="32"/>
          <w:lang w:val="en-US" w:eastAsia="nb-NO"/>
        </w:rPr>
      </w:pPr>
      <w:bookmarkStart w:id="51" w:name="_ENREF_52"/>
      <w:r>
        <w:rPr>
          <w:noProof/>
          <w:snapToGrid w:val="0"/>
          <w:kern w:val="32"/>
          <w:lang w:val="en-US" w:eastAsia="nb-NO"/>
        </w:rPr>
        <w:t xml:space="preserve">Walzer, M. (1980) "The Moral Standing of States: A Response to Four Critics." </w:t>
      </w:r>
      <w:r w:rsidRPr="00F803B8">
        <w:rPr>
          <w:i/>
          <w:noProof/>
          <w:snapToGrid w:val="0"/>
          <w:kern w:val="32"/>
          <w:lang w:val="en-US" w:eastAsia="nb-NO"/>
        </w:rPr>
        <w:t xml:space="preserve">Philosophy and Public Affairs </w:t>
      </w:r>
      <w:r>
        <w:rPr>
          <w:noProof/>
          <w:snapToGrid w:val="0"/>
          <w:kern w:val="32"/>
          <w:lang w:val="en-US" w:eastAsia="nb-NO"/>
        </w:rPr>
        <w:t>9, (3): pp. 209-29.</w:t>
      </w:r>
      <w:bookmarkEnd w:id="51"/>
    </w:p>
    <w:p w:rsidR="00F803B8" w:rsidRDefault="00F803B8" w:rsidP="00F803B8">
      <w:pPr>
        <w:ind w:left="720" w:hanging="720"/>
        <w:rPr>
          <w:noProof/>
          <w:snapToGrid w:val="0"/>
          <w:kern w:val="32"/>
          <w:lang w:val="en-US" w:eastAsia="nb-NO"/>
        </w:rPr>
      </w:pPr>
      <w:bookmarkStart w:id="52" w:name="_ENREF_53"/>
      <w:r>
        <w:rPr>
          <w:noProof/>
          <w:snapToGrid w:val="0"/>
          <w:kern w:val="32"/>
          <w:lang w:val="en-US" w:eastAsia="nb-NO"/>
        </w:rPr>
        <w:t xml:space="preserve">———. </w:t>
      </w:r>
      <w:r w:rsidRPr="00F803B8">
        <w:rPr>
          <w:i/>
          <w:noProof/>
          <w:snapToGrid w:val="0"/>
          <w:kern w:val="32"/>
          <w:lang w:val="en-US" w:eastAsia="nb-NO"/>
        </w:rPr>
        <w:t>Spheres of Justice: A Defense of Pluralism and Equality</w:t>
      </w:r>
      <w:r>
        <w:rPr>
          <w:noProof/>
          <w:snapToGrid w:val="0"/>
          <w:kern w:val="32"/>
          <w:lang w:val="en-US" w:eastAsia="nb-NO"/>
        </w:rPr>
        <w:t>. New York: Basic, 1983.</w:t>
      </w:r>
      <w:bookmarkEnd w:id="52"/>
    </w:p>
    <w:p w:rsidR="00F803B8" w:rsidRDefault="00F803B8" w:rsidP="00F803B8">
      <w:pPr>
        <w:ind w:left="720" w:hanging="720"/>
        <w:rPr>
          <w:noProof/>
          <w:snapToGrid w:val="0"/>
          <w:kern w:val="32"/>
          <w:lang w:val="en-US" w:eastAsia="nb-NO"/>
        </w:rPr>
      </w:pPr>
      <w:bookmarkStart w:id="53" w:name="_ENREF_54"/>
      <w:r>
        <w:rPr>
          <w:noProof/>
          <w:snapToGrid w:val="0"/>
          <w:kern w:val="32"/>
          <w:lang w:val="en-US" w:eastAsia="nb-NO"/>
        </w:rPr>
        <w:t xml:space="preserve">Weiler, J. H. H. </w:t>
      </w:r>
      <w:r w:rsidRPr="00F803B8">
        <w:rPr>
          <w:i/>
          <w:noProof/>
          <w:snapToGrid w:val="0"/>
          <w:kern w:val="32"/>
          <w:lang w:val="en-US" w:eastAsia="nb-NO"/>
        </w:rPr>
        <w:t>The Constitution of Europe</w:t>
      </w:r>
      <w:r>
        <w:rPr>
          <w:noProof/>
          <w:snapToGrid w:val="0"/>
          <w:kern w:val="32"/>
          <w:lang w:val="en-US" w:eastAsia="nb-NO"/>
        </w:rPr>
        <w:t>. Cambridge: Cambridge University Press, 1999.</w:t>
      </w:r>
      <w:bookmarkEnd w:id="53"/>
    </w:p>
    <w:p w:rsidR="00F803B8" w:rsidRDefault="00F803B8" w:rsidP="00F803B8">
      <w:pPr>
        <w:ind w:left="720" w:hanging="720"/>
        <w:rPr>
          <w:noProof/>
          <w:snapToGrid w:val="0"/>
          <w:kern w:val="32"/>
          <w:lang w:val="en-US" w:eastAsia="nb-NO"/>
        </w:rPr>
      </w:pPr>
      <w:bookmarkStart w:id="54" w:name="_ENREF_55"/>
      <w:r>
        <w:rPr>
          <w:noProof/>
          <w:snapToGrid w:val="0"/>
          <w:kern w:val="32"/>
          <w:lang w:val="en-US" w:eastAsia="nb-NO"/>
        </w:rPr>
        <w:t xml:space="preserve">———. (1991) "The Transformation of Europe." </w:t>
      </w:r>
      <w:r w:rsidRPr="00F803B8">
        <w:rPr>
          <w:i/>
          <w:noProof/>
          <w:snapToGrid w:val="0"/>
          <w:kern w:val="32"/>
          <w:lang w:val="en-US" w:eastAsia="nb-NO"/>
        </w:rPr>
        <w:t xml:space="preserve">Yale Law Review </w:t>
      </w:r>
      <w:r>
        <w:rPr>
          <w:noProof/>
          <w:snapToGrid w:val="0"/>
          <w:kern w:val="32"/>
          <w:lang w:val="en-US" w:eastAsia="nb-NO"/>
        </w:rPr>
        <w:t>100: pp. 1-81.</w:t>
      </w:r>
      <w:bookmarkEnd w:id="54"/>
    </w:p>
    <w:p w:rsidR="00F803B8" w:rsidRDefault="00F803B8" w:rsidP="00F803B8">
      <w:pPr>
        <w:rPr>
          <w:noProof/>
          <w:snapToGrid w:val="0"/>
          <w:kern w:val="32"/>
          <w:lang w:val="en-US" w:eastAsia="nb-NO"/>
        </w:rPr>
      </w:pPr>
    </w:p>
    <w:p w:rsidR="00745BC5" w:rsidRPr="00473311" w:rsidRDefault="000E7CC4" w:rsidP="00C55EA6">
      <w:pPr>
        <w:ind w:firstLine="708"/>
        <w:rPr>
          <w:snapToGrid w:val="0"/>
          <w:kern w:val="32"/>
          <w:lang w:val="en-US" w:eastAsia="nb-NO"/>
        </w:rPr>
      </w:pPr>
      <w:r>
        <w:rPr>
          <w:snapToGrid w:val="0"/>
          <w:kern w:val="32"/>
          <w:lang w:val="en-US" w:eastAsia="nb-NO"/>
        </w:rPr>
        <w:fldChar w:fldCharType="end"/>
      </w:r>
    </w:p>
    <w:sectPr w:rsidR="00745BC5" w:rsidRPr="00473311" w:rsidSect="00531A92">
      <w:headerReference w:type="default" r:id="rId9"/>
      <w:footerReference w:type="default" r:id="rId10"/>
      <w:endnotePr>
        <w:numFmt w:val="decimal"/>
      </w:endnotePr>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E46" w:rsidRDefault="00BF7E46">
      <w:r>
        <w:separator/>
      </w:r>
    </w:p>
  </w:endnote>
  <w:endnote w:type="continuationSeparator" w:id="0">
    <w:p w:rsidR="00BF7E46" w:rsidRDefault="00BF7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altName w:val="NewCenturySchlbk"/>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07" w:rsidRPr="00531A92" w:rsidRDefault="00512807" w:rsidP="00531A92">
    <w:pPr>
      <w:pStyle w:val="Footer"/>
      <w:rPr>
        <w:lang w:val="en-US"/>
      </w:rPr>
    </w:pPr>
    <w:r>
      <w:tab/>
    </w:r>
    <w:r>
      <w:rPr>
        <w:lang w:val="en-US"/>
      </w:rPr>
      <w:t xml:space="preserve">- </w:t>
    </w:r>
    <w:r w:rsidR="000E7CC4">
      <w:rPr>
        <w:rStyle w:val="PageNumber"/>
      </w:rPr>
      <w:fldChar w:fldCharType="begin"/>
    </w:r>
    <w:r>
      <w:rPr>
        <w:rStyle w:val="PageNumber"/>
      </w:rPr>
      <w:instrText xml:space="preserve"> PAGE </w:instrText>
    </w:r>
    <w:r w:rsidR="000E7CC4">
      <w:rPr>
        <w:rStyle w:val="PageNumber"/>
      </w:rPr>
      <w:fldChar w:fldCharType="separate"/>
    </w:r>
    <w:r w:rsidR="00271EEF">
      <w:rPr>
        <w:rStyle w:val="PageNumber"/>
        <w:noProof/>
      </w:rPr>
      <w:t>25</w:t>
    </w:r>
    <w:r w:rsidR="000E7CC4">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E46" w:rsidRDefault="00BF7E46">
      <w:r>
        <w:separator/>
      </w:r>
    </w:p>
  </w:footnote>
  <w:footnote w:type="continuationSeparator" w:id="0">
    <w:p w:rsidR="00BF7E46" w:rsidRDefault="00BF7E46">
      <w:r>
        <w:continuationSeparator/>
      </w:r>
    </w:p>
  </w:footnote>
  <w:footnote w:id="1">
    <w:p w:rsidR="00512807" w:rsidRPr="00AC1147" w:rsidRDefault="00512807" w:rsidP="002B6C25">
      <w:pPr>
        <w:autoSpaceDE w:val="0"/>
        <w:autoSpaceDN w:val="0"/>
        <w:adjustRightInd w:val="0"/>
        <w:rPr>
          <w:rStyle w:val="NormalIndentChar"/>
        </w:rPr>
      </w:pPr>
      <w:r>
        <w:rPr>
          <w:rStyle w:val="FootnoteReference"/>
        </w:rPr>
        <w:footnoteRef/>
      </w:r>
      <w:r>
        <w:t xml:space="preserve"> </w:t>
      </w:r>
      <w:r w:rsidRPr="00AC1147">
        <w:rPr>
          <w:rStyle w:val="NormalIndentChar"/>
        </w:rPr>
        <w:t xml:space="preserve">A precursor to this paper was discussed at a Workshop on “Global Governance as Public Authority: Structures, Contestation, and Normative Change” April 15-16 2011 at the </w:t>
      </w:r>
      <w:proofErr w:type="spellStart"/>
      <w:r w:rsidRPr="00AC1147">
        <w:rPr>
          <w:rStyle w:val="NormalIndentChar"/>
        </w:rPr>
        <w:t>Hertie</w:t>
      </w:r>
      <w:proofErr w:type="spellEnd"/>
      <w:r w:rsidRPr="00AC1147">
        <w:rPr>
          <w:rStyle w:val="NormalIndentChar"/>
        </w:rPr>
        <w:t xml:space="preserve"> School of Government, Berlin. I am grateful to the participants and organizers, especially </w:t>
      </w:r>
      <w:proofErr w:type="spellStart"/>
      <w:r w:rsidRPr="00AC1147">
        <w:rPr>
          <w:rStyle w:val="NormalIndentChar"/>
        </w:rPr>
        <w:t>Nico</w:t>
      </w:r>
      <w:proofErr w:type="spellEnd"/>
      <w:r w:rsidRPr="00AC1147">
        <w:rPr>
          <w:rStyle w:val="NormalIndentChar"/>
        </w:rPr>
        <w:t xml:space="preserve"> </w:t>
      </w:r>
      <w:proofErr w:type="spellStart"/>
      <w:r w:rsidRPr="00AC1147">
        <w:rPr>
          <w:rStyle w:val="NormalIndentChar"/>
        </w:rPr>
        <w:t>Krisch</w:t>
      </w:r>
      <w:proofErr w:type="spellEnd"/>
      <w:r w:rsidRPr="00AC1147">
        <w:rPr>
          <w:rStyle w:val="NormalIndentChar"/>
        </w:rPr>
        <w:t xml:space="preserve">, and to Birgit </w:t>
      </w:r>
      <w:proofErr w:type="spellStart"/>
      <w:r w:rsidRPr="00AC1147">
        <w:rPr>
          <w:rStyle w:val="NormalIndentChar"/>
        </w:rPr>
        <w:t>Schlütter</w:t>
      </w:r>
      <w:proofErr w:type="spellEnd"/>
      <w:r w:rsidRPr="00AC1147">
        <w:rPr>
          <w:rStyle w:val="NormalIndentChar"/>
        </w:rPr>
        <w:t xml:space="preserve"> and </w:t>
      </w:r>
      <w:proofErr w:type="spellStart"/>
      <w:r w:rsidRPr="00AC1147">
        <w:rPr>
          <w:rStyle w:val="NormalIndentChar"/>
        </w:rPr>
        <w:t>Geir</w:t>
      </w:r>
      <w:proofErr w:type="spellEnd"/>
      <w:r w:rsidRPr="00AC1147">
        <w:rPr>
          <w:rStyle w:val="NormalIndentChar"/>
        </w:rPr>
        <w:t xml:space="preserve"> </w:t>
      </w:r>
      <w:proofErr w:type="spellStart"/>
      <w:r w:rsidRPr="00AC1147">
        <w:rPr>
          <w:rStyle w:val="NormalIndentChar"/>
        </w:rPr>
        <w:t>Ulfstein</w:t>
      </w:r>
      <w:proofErr w:type="spellEnd"/>
      <w:r w:rsidRPr="00AC1147">
        <w:rPr>
          <w:rStyle w:val="NormalIndentChar"/>
        </w:rPr>
        <w:t>. I also thank two anonymous referees for constructive suggestions. This paper is</w:t>
      </w:r>
      <w:r w:rsidR="00877341">
        <w:rPr>
          <w:rStyle w:val="NormalIndentChar"/>
        </w:rPr>
        <w:t xml:space="preserve"> written under the auspices of the ERC </w:t>
      </w:r>
      <w:r w:rsidRPr="00AC1147">
        <w:rPr>
          <w:rStyle w:val="NormalIndentChar"/>
        </w:rPr>
        <w:t xml:space="preserve">project </w:t>
      </w:r>
      <w:proofErr w:type="spellStart"/>
      <w:r w:rsidRPr="00AC1147">
        <w:rPr>
          <w:rStyle w:val="NormalIndentChar"/>
        </w:rPr>
        <w:t>MultiRights</w:t>
      </w:r>
      <w:proofErr w:type="spellEnd"/>
      <w:r w:rsidRPr="00AC1147">
        <w:rPr>
          <w:rStyle w:val="NormalIndentChar"/>
        </w:rPr>
        <w:t>,</w:t>
      </w:r>
      <w:r w:rsidR="00877341">
        <w:rPr>
          <w:rStyle w:val="NormalIndentChar"/>
        </w:rPr>
        <w:t xml:space="preserve"> </w:t>
      </w:r>
      <w:r w:rsidRPr="00AC1147">
        <w:rPr>
          <w:rStyle w:val="NormalIndentChar"/>
        </w:rPr>
        <w:t xml:space="preserve">– </w:t>
      </w:r>
      <w:hyperlink r:id="rId1" w:history="1">
        <w:r w:rsidRPr="00AC1147">
          <w:rPr>
            <w:rStyle w:val="NormalIndentChar"/>
            <w:lang w:eastAsia="nb-NO"/>
          </w:rPr>
          <w:t>www.multirights.net</w:t>
        </w:r>
      </w:hyperlink>
      <w:r w:rsidR="00877341">
        <w:rPr>
          <w:rStyle w:val="NormalIndentChar"/>
        </w:rPr>
        <w:t>, and the Centre for the Study of Mind in Nature (CSMN).</w:t>
      </w:r>
    </w:p>
  </w:footnote>
  <w:footnote w:id="2">
    <w:p w:rsidR="00512807" w:rsidRPr="00491A83" w:rsidRDefault="00512807">
      <w:pPr>
        <w:pStyle w:val="FootnoteText"/>
        <w:rPr>
          <w:lang w:val="en-GB"/>
        </w:rPr>
      </w:pPr>
      <w:r>
        <w:rPr>
          <w:rStyle w:val="FootnoteReference"/>
        </w:rPr>
        <w:footnoteRef/>
      </w:r>
      <w:r>
        <w:t xml:space="preserve"> United States v. Lopez, United States v. Morrison and National Federation of Independent Business v. Sebelius.</w:t>
      </w:r>
    </w:p>
  </w:footnote>
  <w:footnote w:id="3">
    <w:p w:rsidR="00512807" w:rsidRPr="00782113" w:rsidRDefault="00512807">
      <w:pPr>
        <w:pStyle w:val="FootnoteText"/>
      </w:pPr>
      <w:r>
        <w:rPr>
          <w:rStyle w:val="FootnoteReference"/>
        </w:rPr>
        <w:footnoteRef/>
      </w:r>
      <w:r>
        <w:t xml:space="preserve"> </w:t>
      </w:r>
      <w:r w:rsidRPr="00782113">
        <w:rPr>
          <w:lang w:val="en-GB"/>
        </w:rPr>
        <w:t xml:space="preserve"> </w:t>
      </w:r>
      <w:r w:rsidR="000E7CC4" w:rsidRPr="000E7CC4">
        <w:rPr>
          <w:lang w:val="en-GB"/>
        </w:rPr>
        <w:fldChar w:fldCharType="begin"/>
      </w:r>
      <w:r w:rsidR="00F803B8">
        <w:rPr>
          <w:lang w:val="en-GB"/>
        </w:rPr>
        <w:instrText xml:space="preserve"> ADDIN EN.CITE &lt;EndNote&gt;&lt;Cite&gt;&lt;Author&gt;De Búrca&lt;/Author&gt;&lt;Year&gt;1999&lt;/Year&gt;&lt;RecNum&gt;35730&lt;/RecNum&gt;&lt;DisplayText&gt;Gráinne De Búrca, &amp;quot;Reappraising Subsidiarity&amp;apos;s Significance after Amsterdam,&amp;quot; Jean Monnet Working Papers, Harvard Law School/NYU School of Law, no. 7/99, http://centers.law.nyu.edu/jeanmonnet/papers/99/990701.html &lt;/DisplayText&gt;&lt;record&gt;&lt;rec-number&gt;35730&lt;/rec-number&gt;&lt;foreign-keys&gt;&lt;key app="EN" db-id="f2drv0pate5zecetrvzpsszd2522dza2dw9e"&gt;35730&lt;/key&gt;&lt;/foreign-keys&gt;&lt;ref-type name="Web Page"&gt;12&lt;/ref-type&gt;&lt;contributors&gt;&lt;authors&gt;&lt;author&gt;De Búrca, Gráinne&lt;/author&gt;&lt;/authors&gt;&lt;/contributors&gt;&lt;titles&gt;&lt;title&gt;Reappraising subsidiarity&amp;apos;s significance after Amsterdam&lt;/title&gt;&lt;/titles&gt;&lt;dates&gt;&lt;year&gt;1999&lt;/year&gt;&lt;/dates&gt;&lt;publisher&gt;Jean Monnet Working Papers, Harvard Law School/NYU School of Law, no. 7/99&lt;/publisher&gt;&lt;accession-num&gt;35730&lt;/accession-num&gt;&lt;urls&gt;&lt;related-urls&gt;&lt;url&gt;http://centers.law.nyu.edu/jeanmonnet/papers/99/990701.html &lt;/url&gt;&lt;/related-urls&gt;&lt;/urls&gt;&lt;/record&gt;&lt;/Cite&gt;&lt;/EndNote&gt;</w:instrText>
      </w:r>
      <w:r w:rsidR="000E7CC4" w:rsidRPr="000E7CC4">
        <w:rPr>
          <w:lang w:val="en-GB"/>
        </w:rPr>
        <w:fldChar w:fldCharType="separate"/>
      </w:r>
      <w:r w:rsidR="00F803B8">
        <w:rPr>
          <w:noProof/>
          <w:lang w:val="en-GB"/>
        </w:rPr>
        <w:t xml:space="preserve">Gráinne De Búrca, "Reappraising Subsidiarity's Significance after Amsterdam," Jean Monnet Working Papers, Harvard Law School/NYU School of Law, no. 7/99, http://centers.law.nyu.edu/jeanmonnet/papers/99/990701.html </w:t>
      </w:r>
      <w:r w:rsidR="000E7CC4" w:rsidRPr="00782113">
        <w:fldChar w:fldCharType="end"/>
      </w:r>
      <w:r>
        <w:rPr>
          <w:lang w:val="en-GB"/>
        </w:rPr>
        <w:t>).</w:t>
      </w:r>
    </w:p>
  </w:footnote>
  <w:footnote w:id="4">
    <w:p w:rsidR="00512807" w:rsidRPr="00986697" w:rsidRDefault="00512807">
      <w:pPr>
        <w:pStyle w:val="FootnoteText"/>
      </w:pPr>
      <w:r>
        <w:rPr>
          <w:rStyle w:val="FootnoteReference"/>
        </w:rPr>
        <w:footnoteRef/>
      </w:r>
      <w:r>
        <w:t xml:space="preserve"> </w:t>
      </w:r>
      <w:r w:rsidR="000E7CC4" w:rsidRPr="000E7CC4">
        <w:rPr>
          <w:lang w:val="en-GB"/>
        </w:rPr>
        <w:fldChar w:fldCharType="begin"/>
      </w:r>
      <w:r w:rsidR="00F803B8">
        <w:rPr>
          <w:lang w:val="en-GB"/>
        </w:rPr>
        <w:instrText xml:space="preserve"> ADDIN EN.CITE &lt;EndNote&gt;&lt;Cite&gt;&lt;Author&gt;Kumm&lt;/Author&gt;&lt;Year&gt;2009&lt;/Year&gt;&lt;RecNum&gt;48884&lt;/RecNum&gt;&lt;DisplayText&gt;Mattias Kumm, &amp;quot;The Cosmopolitan Turn in Constitutionalism: On the Relationship between Constitutionalism in and Beyond the State,&amp;quot; in &lt;style face="italic"&gt;Ruling the World? Constitutionalism, International Law, and Global Governance&lt;/style&gt;, ed. Jeffrey L. Dunoff and Joel P. Trachtman (Cambridge: Cambridge University Press, 2009)&lt;/DisplayText&gt;&lt;record&gt;&lt;rec-number&gt;48884&lt;/rec-number&gt;&lt;foreign-keys&gt;&lt;key app="EN" db-id="f2drv0pate5zecetrvzpsszd2522dza2dw9e"&gt;48884&lt;/key&gt;&lt;/foreign-keys&gt;&lt;ref-type name="Book Section"&gt;5&lt;/ref-type&gt;&lt;contributors&gt;&lt;authors&gt;&lt;author&gt;Kumm, Mattias&lt;/author&gt;&lt;/authors&gt;&lt;secondary-authors&gt;&lt;author&gt;Dunoff, Jeffrey L.&lt;/author&gt;&lt;author&gt;Trachtman, Joel P.&lt;/author&gt;&lt;/secondary-authors&gt;&lt;/contributors&gt;&lt;titles&gt;&lt;title&gt;The cosmopolitan turn in constitutionalism: On the relationship between constitutionalism in and beyond the state&lt;/title&gt;&lt;secondary-title&gt;Ruling the World? Constitutionalism, International Law, and Global Governance&lt;/secondary-title&gt;&lt;/titles&gt;&lt;pages&gt;257-324&lt;/pages&gt;&lt;dates&gt;&lt;year&gt;2009&lt;/year&gt;&lt;/dates&gt;&lt;pub-location&gt;Cambridge&lt;/pub-location&gt;&lt;publisher&gt;Cambridge University Press&lt;/publisher&gt;&lt;urls&gt;&lt;/urls&gt;&lt;research-notes&gt;Critique by Nico Kresch, http://www.ejiltalk.org/the-dream-of-reason-a-response-to-mattias-kumm/ &lt;/research-notes&gt;&lt;/record&gt;&lt;/Cite&gt;&lt;/EndNote&gt;</w:instrText>
      </w:r>
      <w:r w:rsidR="000E7CC4" w:rsidRPr="000E7CC4">
        <w:rPr>
          <w:lang w:val="en-GB"/>
        </w:rPr>
        <w:fldChar w:fldCharType="separate"/>
      </w:r>
      <w:r w:rsidR="00F803B8">
        <w:rPr>
          <w:noProof/>
          <w:lang w:val="en-GB"/>
        </w:rPr>
        <w:t xml:space="preserve">Mattias Kumm, "The Cosmopolitan Turn in Constitutionalism: On the Relationship between Constitutionalism in and Beyond the State," in </w:t>
      </w:r>
      <w:r w:rsidR="00F803B8" w:rsidRPr="00F803B8">
        <w:rPr>
          <w:i/>
          <w:noProof/>
          <w:lang w:val="en-GB"/>
        </w:rPr>
        <w:t>Ruling the World? Constitutionalism, International Law, and Global Governance</w:t>
      </w:r>
      <w:r w:rsidR="00F803B8">
        <w:rPr>
          <w:noProof/>
          <w:lang w:val="en-GB"/>
        </w:rPr>
        <w:t>, ed. Jeffrey L. Dunoff and Joel P. Trachtman (Cambridge: Cambridge University Press, 2009)</w:t>
      </w:r>
      <w:r w:rsidR="000E7CC4" w:rsidRPr="00782113">
        <w:fldChar w:fldCharType="end"/>
      </w:r>
      <w:r w:rsidRPr="00782113">
        <w:rPr>
          <w:lang w:val="en-GB"/>
        </w:rPr>
        <w:t>, 294</w:t>
      </w:r>
      <w:r>
        <w:rPr>
          <w:lang w:val="en-GB"/>
        </w:rPr>
        <w:t>.</w:t>
      </w:r>
    </w:p>
  </w:footnote>
  <w:footnote w:id="5">
    <w:p w:rsidR="00512807" w:rsidRPr="00782113" w:rsidRDefault="00512807">
      <w:pPr>
        <w:pStyle w:val="FootnoteText"/>
      </w:pPr>
      <w:r>
        <w:rPr>
          <w:rStyle w:val="FootnoteReference"/>
        </w:rPr>
        <w:footnoteRef/>
      </w:r>
      <w:r>
        <w:t xml:space="preserve"> </w:t>
      </w:r>
      <w:r w:rsidRPr="00782113">
        <w:rPr>
          <w:lang w:val="en-GB"/>
        </w:rPr>
        <w:t xml:space="preserve"> </w:t>
      </w:r>
      <w:r w:rsidR="000E7CC4" w:rsidRPr="000E7CC4">
        <w:rPr>
          <w:lang w:val="en-GB"/>
        </w:rPr>
        <w:fldChar w:fldCharType="begin"/>
      </w:r>
      <w:r w:rsidR="00F803B8">
        <w:rPr>
          <w:lang w:val="en-GB"/>
        </w:rPr>
        <w:instrText xml:space="preserve"> ADDIN EN.CITE &lt;EndNote&gt;&lt;Cite&gt;&lt;Author&gt;Slaughter&lt;/Author&gt;&lt;Year&gt;2000&lt;/Year&gt;&lt;RecNum&gt;46030&lt;/RecNum&gt;&lt;DisplayText&gt;Anne-Marie Slaughter, &amp;quot;A Liberal Theory of International Law,&amp;quot; &lt;style face="italic"&gt;American society of international law proceedings&lt;/style&gt; 94(2000)&lt;/DisplayText&gt;&lt;record&gt;&lt;rec-number&gt;46030&lt;/rec-number&gt;&lt;foreign-keys&gt;&lt;key app="EN" db-id="f2drv0pate5zecetrvzpsszd2522dza2dw9e"&gt;46030&lt;/key&gt;&lt;/foreign-keys&gt;&lt;ref-type name="Journal Article"&gt;17&lt;/ref-type&gt;&lt;contributors&gt;&lt;authors&gt;&lt;author&gt;Slaughter, Anne-Marie&lt;/author&gt;&lt;/authors&gt;&lt;/contributors&gt;&lt;titles&gt;&lt;title&gt;A liberal theory of international law&lt;/title&gt;&lt;secondary-title&gt;American society of international law proceedings&lt;/secondary-title&gt;&lt;/titles&gt;&lt;pages&gt;240&lt;/pages&gt;&lt;volume&gt;94&lt;/volume&gt;&lt;dates&gt;&lt;year&gt;2000&lt;/year&gt;&lt;/dates&gt;&lt;accession-num&gt;46030&lt;/accession-num&gt;&lt;urls&gt;&lt;/urls&gt;&lt;/record&gt;&lt;/Cite&gt;&lt;/EndNote&gt;</w:instrText>
      </w:r>
      <w:r w:rsidR="000E7CC4" w:rsidRPr="000E7CC4">
        <w:rPr>
          <w:lang w:val="en-GB"/>
        </w:rPr>
        <w:fldChar w:fldCharType="separate"/>
      </w:r>
      <w:r w:rsidR="00F803B8">
        <w:rPr>
          <w:noProof/>
          <w:lang w:val="en-GB"/>
        </w:rPr>
        <w:t xml:space="preserve">Anne-Marie Slaughter, "A Liberal Theory of International Law," </w:t>
      </w:r>
      <w:r w:rsidR="00F803B8" w:rsidRPr="00F803B8">
        <w:rPr>
          <w:i/>
          <w:noProof/>
          <w:lang w:val="en-GB"/>
        </w:rPr>
        <w:t>American society of international law proceedings</w:t>
      </w:r>
      <w:r w:rsidR="00F803B8">
        <w:rPr>
          <w:noProof/>
          <w:lang w:val="en-GB"/>
        </w:rPr>
        <w:t xml:space="preserve"> 94(2000)</w:t>
      </w:r>
      <w:r w:rsidR="000E7CC4" w:rsidRPr="00782113">
        <w:fldChar w:fldCharType="end"/>
      </w:r>
      <w:r>
        <w:t>.</w:t>
      </w:r>
    </w:p>
  </w:footnote>
  <w:footnote w:id="6">
    <w:p w:rsidR="00512807" w:rsidRPr="00986697"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&lt;EndNote&gt;&lt;Cite&gt;&lt;Author&gt;Carozza&lt;/Author&gt;&lt;Year&gt;2003&lt;/Year&gt;&lt;RecNum&gt;48908&lt;/RecNum&gt;&lt;DisplayText&gt;Paulo G. Carozza, &amp;quot;Subsidiarity as a Structural Principle of International Human Rights Law &amp;quot; &lt;style face="italic"&gt;American Journal of International Law&lt;/style&gt; 97, no. 38 (2003)&lt;/DisplayText&gt;&lt;record&gt;&lt;rec-number&gt;48908&lt;/rec-number&gt;&lt;foreign-keys&gt;&lt;key app="EN" db-id="f2drv0pate5zecetrvzpsszd2522dza2dw9e"&gt;48908&lt;/key&gt;&lt;/foreign-keys&gt;&lt;ref-type name="Journal Article"&gt;17&lt;/ref-type&gt;&lt;contributors&gt;&lt;authors&gt;&lt;author&gt;Carozza, Paulo G.&lt;/author&gt;&lt;/authors&gt;&lt;/contributors&gt;&lt;titles&gt;&lt;title&gt;Subsidiarity as a structural principle of international human rights law &lt;/title&gt;&lt;secondary-title&gt;American Journal of International Law&lt;/secondary-title&gt;&lt;/titles&gt;&lt;periodical&gt;&lt;full-title&gt;American Journal of International Law&lt;/full-title&gt;&lt;/periodical&gt;&lt;pages&gt;38-79&lt;/pages&gt;&lt;volume&gt;97&lt;/volume&gt;&lt;number&gt;38&lt;/number&gt;&lt;dates&gt;&lt;year&gt;2003&lt;/year&gt;&lt;/dates&gt;&lt;urls&gt;&lt;related-urls&gt;&lt;url&gt;http://www.asil.org/ajil/carozza.pdf &lt;/url&gt;&lt;/related-urls&gt;&lt;/urls&gt;&lt;/record&gt;&lt;/Cite&gt;&lt;/EndNote&gt;</w:instrText>
      </w:r>
      <w:r w:rsidR="000E7CC4">
        <w:fldChar w:fldCharType="separate"/>
      </w:r>
      <w:r w:rsidR="00F803B8">
        <w:rPr>
          <w:noProof/>
        </w:rPr>
        <w:t xml:space="preserve">Paulo G. Carozza, "Subsidiarity as a Structural Principle of International Human Rights Law " </w:t>
      </w:r>
      <w:r w:rsidR="00F803B8" w:rsidRPr="00F803B8">
        <w:rPr>
          <w:i/>
          <w:noProof/>
        </w:rPr>
        <w:t>American Journal of International Law</w:t>
      </w:r>
      <w:r w:rsidR="00F803B8">
        <w:rPr>
          <w:noProof/>
        </w:rPr>
        <w:t xml:space="preserve"> 97, no. 38 (2003)</w:t>
      </w:r>
      <w:r w:rsidR="000E7CC4">
        <w:fldChar w:fldCharType="end"/>
      </w:r>
      <w:r>
        <w:rPr>
          <w:lang w:val="en-GB"/>
        </w:rPr>
        <w:t>, 38.</w:t>
      </w:r>
    </w:p>
  </w:footnote>
  <w:footnote w:id="7">
    <w:p w:rsidR="00512807" w:rsidRPr="00782113" w:rsidRDefault="00512807">
      <w:pPr>
        <w:pStyle w:val="FootnoteText"/>
      </w:pPr>
      <w:r>
        <w:rPr>
          <w:rStyle w:val="FootnoteReference"/>
        </w:rPr>
        <w:footnoteRef/>
      </w:r>
      <w:r>
        <w:t xml:space="preserve"> </w:t>
      </w:r>
      <w:r w:rsidR="000E7CC4" w:rsidRPr="000E7CC4">
        <w:rPr>
          <w:lang w:val="en-GB"/>
        </w:rPr>
        <w:fldChar w:fldCharType="begin"/>
      </w:r>
      <w:r w:rsidR="00F803B8">
        <w:rPr>
          <w:lang w:val="en-GB"/>
        </w:rPr>
        <w:instrText xml:space="preserve"> ADDIN EN.CITE &lt;EndNote&gt;&lt;Cite&gt;&lt;Author&gt;Interlaken Conference on the Future of the European Court of Human Rights&lt;/Author&gt;&lt;Year&gt;2010&lt;/Year&gt;&lt;RecNum&gt;48900&lt;/RecNum&gt;&lt;DisplayText&gt;Interlaken Conference on the Future of the European Court of Human Rights, &amp;quot;Interlaken Declaration, February 19,&amp;quot; (2010)&lt;/DisplayText&gt;&lt;record&gt;&lt;rec-number&gt;48900&lt;/rec-number&gt;&lt;foreign-keys&gt;&lt;key app="EN" db-id="f2drv0pate5zecetrvzpsszd2522dza2dw9e"&gt;48900&lt;/key&gt;&lt;/foreign-keys&gt;&lt;ref-type name="Journal Article"&gt;17&lt;/ref-type&gt;&lt;contributors&gt;&lt;authors&gt;&lt;author&gt;Interlaken Conference on the Future of the European Court of Human Rights,&lt;/author&gt;&lt;/authors&gt;&lt;/contributors&gt;&lt;titles&gt;&lt;title&gt;Interlaken Declaration, February 19&lt;/title&gt;&lt;/titles&gt;&lt;dates&gt;&lt;year&gt;2010&lt;/year&gt;&lt;/dates&gt;&lt;urls&gt;&lt;related-urls&gt;&lt;url&gt;http://www.eda.admin.ch/etc/medialib/downloads/edazen/topics/europa/euroc.Par.0133.File.tmp/final_en.pdf&lt;/url&gt;&lt;/related-urls&gt;&lt;/urls&gt;&lt;/record&gt;&lt;/Cite&gt;&lt;/EndNote&gt;</w:instrText>
      </w:r>
      <w:r w:rsidR="000E7CC4" w:rsidRPr="000E7CC4">
        <w:rPr>
          <w:lang w:val="en-GB"/>
        </w:rPr>
        <w:fldChar w:fldCharType="separate"/>
      </w:r>
      <w:r w:rsidR="00F803B8">
        <w:rPr>
          <w:noProof/>
          <w:lang w:val="en-GB"/>
        </w:rPr>
        <w:t>Interlaken Conference on the Future of the European Court of Human Rights, "Interlaken Declaration, February 19," (2010)</w:t>
      </w:r>
      <w:r w:rsidR="000E7CC4" w:rsidRPr="00782113">
        <w:fldChar w:fldCharType="end"/>
      </w:r>
      <w:r w:rsidR="00877341">
        <w:t>.</w:t>
      </w:r>
    </w:p>
  </w:footnote>
  <w:footnote w:id="8">
    <w:p w:rsidR="00512807" w:rsidRPr="00F149FA" w:rsidRDefault="00512807">
      <w:pPr>
        <w:pStyle w:val="FootnoteText"/>
      </w:pPr>
      <w:r>
        <w:rPr>
          <w:rStyle w:val="FootnoteReference"/>
        </w:rPr>
        <w:footnoteRef/>
      </w:r>
      <w:r>
        <w:t xml:space="preserve"> </w:t>
      </w:r>
      <w:proofErr w:type="spellStart"/>
      <w:r w:rsidR="00C03FED">
        <w:rPr>
          <w:lang w:val="en-GB"/>
        </w:rPr>
        <w:t>Kumm</w:t>
      </w:r>
      <w:proofErr w:type="spellEnd"/>
      <w:r w:rsidRPr="001A4501">
        <w:rPr>
          <w:lang w:val="en-GB"/>
        </w:rPr>
        <w:t xml:space="preserve"> 2009, 295.</w:t>
      </w:r>
    </w:p>
  </w:footnote>
  <w:footnote w:id="9">
    <w:p w:rsidR="00512807" w:rsidRPr="00F50710" w:rsidRDefault="00512807" w:rsidP="00512807">
      <w:pPr>
        <w:pStyle w:val="Blockquote"/>
        <w:ind w:left="0"/>
        <w:rPr>
          <w:lang w:val="en-GB"/>
        </w:rPr>
      </w:pPr>
      <w:r>
        <w:rPr>
          <w:rStyle w:val="FootnoteReference"/>
        </w:rPr>
        <w:footnoteRef/>
      </w:r>
      <w:r w:rsidRPr="00821BD1">
        <w:rPr>
          <w:lang w:val="en-GB"/>
        </w:rPr>
        <w:t xml:space="preserve"> </w:t>
      </w:r>
      <w:r w:rsidR="000E7CC4">
        <w:fldChar w:fldCharType="begin"/>
      </w:r>
      <w:r w:rsidR="00F803B8">
        <w:rPr>
          <w:lang w:val="en-GB"/>
        </w:rPr>
        <w:instrText xml:space="preserve"> ADDIN EN.CITE &lt;EndNote&gt;&lt;Cite&gt;&lt;Author&gt;Marquardt&lt;/Author&gt;&lt;RecNum&gt;49384&lt;/RecNum&gt;&lt;DisplayText&gt;Paul D. Marquardt, &amp;quot;Subsidiarity and Sovereignty in the European Union,&amp;quot; &lt;style face="italic"&gt;Fordham International Law Journal&lt;/style&gt; 18(1994)&lt;/DisplayText&gt;&lt;record&gt;&lt;rec-number&gt;49384&lt;/rec-number&gt;&lt;foreign-keys&gt;&lt;key app="EN" db-id="f2drv0pate5zecetrvzpsszd2522dza2dw9e"&gt;49384&lt;/key&gt;&lt;/foreign-keys&gt;&lt;ref-type name="Journal Article"&gt;17&lt;/ref-type&gt;&lt;contributors&gt;&lt;authors&gt;&lt;author&gt;Marquardt, Paul D.&lt;/author&gt;&lt;/authors&gt;&lt;/contributors&gt;&lt;titles&gt;&lt;title&gt;Subsidiarity and sovereignty in the European Union&lt;/title&gt;&lt;secondary-title&gt;Fordham International Law Journal&lt;/secondary-title&gt;&lt;/titles&gt;&lt;periodical&gt;&lt;full-title&gt;Fordham International Law Journal&lt;/full-title&gt;&lt;/periodical&gt;&lt;pages&gt;616-&lt;/pages&gt;&lt;volume&gt;18&lt;/volume&gt;&lt;dates&gt;&lt;year&gt;1994&lt;/year&gt;&lt;/dates&gt;&lt;urls&gt;&lt;/urls&gt;&lt;/record&gt;&lt;/Cite&gt;&lt;/EndNote&gt;</w:instrText>
      </w:r>
      <w:r w:rsidR="000E7CC4">
        <w:fldChar w:fldCharType="separate"/>
      </w:r>
      <w:r w:rsidR="00F803B8" w:rsidRPr="00F803B8">
        <w:rPr>
          <w:noProof/>
          <w:lang w:val="en-GB"/>
        </w:rPr>
        <w:t xml:space="preserve">Paul D. Marquardt, "Subsidiarity and Sovereignty in the European Union," </w:t>
      </w:r>
      <w:r w:rsidR="00F803B8" w:rsidRPr="00F803B8">
        <w:rPr>
          <w:i/>
          <w:noProof/>
          <w:lang w:val="en-GB"/>
        </w:rPr>
        <w:t>Fordham International Law Journal</w:t>
      </w:r>
      <w:r w:rsidR="00F803B8" w:rsidRPr="00F803B8">
        <w:rPr>
          <w:noProof/>
          <w:lang w:val="en-GB"/>
        </w:rPr>
        <w:t xml:space="preserve"> 18(1994)</w:t>
      </w:r>
      <w:r w:rsidR="000E7CC4">
        <w:fldChar w:fldCharType="end"/>
      </w:r>
      <w:r w:rsidR="00C03FED">
        <w:rPr>
          <w:lang w:val="en-GB"/>
        </w:rPr>
        <w:t xml:space="preserve"> </w:t>
      </w:r>
      <w:r>
        <w:rPr>
          <w:lang w:val="en-GB"/>
        </w:rPr>
        <w:t>617.</w:t>
      </w:r>
    </w:p>
  </w:footnote>
  <w:footnote w:id="10">
    <w:p w:rsidR="00512807" w:rsidRPr="00472C54" w:rsidRDefault="00512807" w:rsidP="00472C54">
      <w:pPr>
        <w:pStyle w:val="FootnoteText"/>
      </w:pPr>
      <w:r>
        <w:rPr>
          <w:rStyle w:val="FootnoteReference"/>
        </w:rPr>
        <w:footnoteRef/>
      </w:r>
      <w:r>
        <w:t xml:space="preserve"> </w:t>
      </w:r>
      <w:r w:rsidR="000E7CC4">
        <w:fldChar w:fldCharType="begin"/>
      </w:r>
      <w:r w:rsidR="00F803B8">
        <w:instrText xml:space="preserve"> ADDIN EN.CITE &lt;EndNote&gt;&lt;Cite&gt;&lt;Author&gt;Walzer&lt;/Author&gt;&lt;Year&gt;1980&lt;/Year&gt;&lt;RecNum&gt;750&lt;/RecNum&gt;&lt;DisplayText&gt;Michael Walzer, &amp;quot;The Moral Standing of States: A Response to Four Critics,&amp;quot; &lt;style face="italic"&gt;Philosophy and Public Affairs&lt;/style&gt; 9, no. 3 (1980)&lt;/DisplayText&gt;&lt;record&gt;&lt;rec-number&gt;750&lt;/rec-number&gt;&lt;foreign-keys&gt;&lt;key app="EN" db-id="f2drv0pate5zecetrvzpsszd2522dza2dw9e"&gt;750&lt;/key&gt;&lt;/foreign-keys&gt;&lt;ref-type name="Journal Article"&gt;17&lt;/ref-type&gt;&lt;contributors&gt;&lt;authors&gt;&lt;author&gt;Walzer, Michael&lt;/author&gt;&lt;/authors&gt;&lt;/contributors&gt;&lt;titles&gt;&lt;title&gt;The moral standing of states: a response to four critics&lt;/title&gt;&lt;secondary-title&gt;Philosophy and Public Affairs&lt;/secondary-title&gt;&lt;/titles&gt;&lt;periodical&gt;&lt;full-title&gt;Philosophy and Public Affairs&lt;/full-title&gt;&lt;/periodical&gt;&lt;pages&gt;209-229&lt;/pages&gt;&lt;volume&gt;9&lt;/volume&gt;&lt;number&gt;3&lt;/number&gt;&lt;keywords&gt;&lt;keyword&gt;comm&lt;/keyword&gt;&lt;keyword&gt;ir&lt;/keyword&gt;&lt;keyword&gt;[Walzer.mod -- copied]&lt;/keyword&gt;&lt;keyword&gt;[hr.mod&lt;/keyword&gt;&lt;keyword&gt;copied] diss&lt;/keyword&gt;&lt;keyword&gt;own&lt;/keyword&gt;&lt;keyword&gt;Beitz 1979 &amp;quot;Bounded Morality: Justice and the State in World Politics.&amp;quot; Doppelt 1979 &amp;quot;Walzer&amp;apos;s theory of morality in international relations.&amp;quot; Luban 1980 &amp;quot;Just Wars and Human Rights.&amp;quot; Wasserstrom 1978 _Harvard Law Review__ 92&lt;/keyword&gt;&lt;keyword&gt;Dec.&lt;/keyword&gt;&lt;/keywords&gt;&lt;dates&gt;&lt;year&gt;1980&lt;/year&gt;&lt;/dates&gt;&lt;accession-num&gt;750&lt;/accession-num&gt;&lt;urls&gt;&lt;/urls&gt;&lt;/record&gt;&lt;/Cite&gt;&lt;/EndNote&gt;</w:instrText>
      </w:r>
      <w:r w:rsidR="000E7CC4">
        <w:fldChar w:fldCharType="separate"/>
      </w:r>
      <w:r w:rsidR="00F803B8">
        <w:rPr>
          <w:noProof/>
        </w:rPr>
        <w:t xml:space="preserve">Michael Walzer, "The Moral Standing of States: A Response to Four Critics," </w:t>
      </w:r>
      <w:r w:rsidR="00F803B8" w:rsidRPr="00F803B8">
        <w:rPr>
          <w:i/>
          <w:noProof/>
        </w:rPr>
        <w:t>Philosophy and Public Affairs</w:t>
      </w:r>
      <w:r w:rsidR="00F803B8">
        <w:rPr>
          <w:noProof/>
        </w:rPr>
        <w:t xml:space="preserve"> 9, no. 3 (1980)</w:t>
      </w:r>
      <w:r w:rsidR="000E7CC4">
        <w:fldChar w:fldCharType="end"/>
      </w:r>
      <w:r w:rsidR="00877341">
        <w:t>.</w:t>
      </w:r>
    </w:p>
  </w:footnote>
  <w:footnote w:id="11">
    <w:p w:rsidR="00512807" w:rsidRPr="00600884" w:rsidRDefault="00512807" w:rsidP="00472C54">
      <w:pPr>
        <w:pStyle w:val="FootnoteText"/>
      </w:pPr>
      <w:r>
        <w:rPr>
          <w:rStyle w:val="FootnoteReference"/>
        </w:rPr>
        <w:footnoteRef/>
      </w:r>
      <w:r>
        <w:t xml:space="preserve"> </w:t>
      </w:r>
      <w:r w:rsidR="000E7CC4">
        <w:fldChar w:fldCharType="begin"/>
      </w:r>
      <w:r w:rsidR="00F803B8">
        <w:instrText xml:space="preserve"> ADDIN EN.CITE &lt;EndNote&gt;&lt;Cite&gt;&lt;Author&gt;Rawls&lt;/Author&gt;&lt;Year&gt;1999&lt;/Year&gt;&lt;RecNum&gt;26180&lt;/RecNum&gt;&lt;DisplayText&gt;John Rawls, &lt;style face="italic"&gt;The Law of Peoples&lt;/style&gt; (Cambridge, Mass.: Harvard University Press, 1999)&lt;/DisplayText&gt;&lt;record&gt;&lt;rec-number&gt;26180&lt;/rec-number&gt;&lt;foreign-keys&gt;&lt;key app="EN" db-id="f2drv0pate5zecetrvzpsszd2522dza2dw9e"&gt;26180&lt;/key&gt;&lt;/foreign-keys&gt;&lt;ref-type name="Book"&gt;6&lt;/ref-type&gt;&lt;contributors&gt;&lt;authors&gt;&lt;author&gt;Rawls, John&lt;/author&gt;&lt;/authors&gt;&lt;/contributors&gt;&lt;titles&gt;&lt;title&gt;The law of peoples&lt;/title&gt;&lt;/titles&gt;&lt;dates&gt;&lt;year&gt;1999&lt;/year&gt;&lt;/dates&gt;&lt;pub-location&gt;Cambridge, Mass.&lt;/pub-location&gt;&lt;publisher&gt;Harvard University Press&lt;/publisher&gt;&lt;accession-num&gt;26180&lt;/accession-num&gt;&lt;urls&gt;&lt;/urls&gt;&lt;/record&gt;&lt;/Cite&gt;&lt;/EndNote&gt;</w:instrText>
      </w:r>
      <w:r w:rsidR="000E7CC4">
        <w:fldChar w:fldCharType="separate"/>
      </w:r>
      <w:r w:rsidR="00F803B8">
        <w:rPr>
          <w:noProof/>
        </w:rPr>
        <w:t xml:space="preserve">John Rawls, </w:t>
      </w:r>
      <w:r w:rsidR="00F803B8" w:rsidRPr="00F803B8">
        <w:rPr>
          <w:i/>
          <w:noProof/>
        </w:rPr>
        <w:t>The Law of Peoples</w:t>
      </w:r>
      <w:r w:rsidR="00F803B8">
        <w:rPr>
          <w:noProof/>
        </w:rPr>
        <w:t xml:space="preserve"> (Cambridge, Mass.: Harvard University Press, 1999)</w:t>
      </w:r>
      <w:r w:rsidR="000E7CC4">
        <w:fldChar w:fldCharType="end"/>
      </w:r>
      <w:r w:rsidR="00877341">
        <w:t>.</w:t>
      </w:r>
    </w:p>
  </w:footnote>
  <w:footnote w:id="12">
    <w:p w:rsidR="00512807" w:rsidRPr="00600884" w:rsidRDefault="00512807" w:rsidP="00343E09">
      <w:pPr>
        <w:pStyle w:val="FootnoteText"/>
      </w:pPr>
      <w:r>
        <w:rPr>
          <w:rStyle w:val="FootnoteReference"/>
        </w:rPr>
        <w:footnoteRef/>
      </w:r>
      <w:r>
        <w:t xml:space="preserve"> </w:t>
      </w:r>
      <w:r w:rsidR="000E7CC4">
        <w:rPr>
          <w:lang w:val="nb-NO"/>
        </w:rPr>
        <w:fldChar w:fldCharType="begin"/>
      </w:r>
      <w:r w:rsidR="00F803B8">
        <w:instrText xml:space="preserve"> ADDIN EN.CITE &lt;EndNote&gt;&lt;Cite&gt;&lt;Author&gt;Buchanan&lt;/Author&gt;&lt;Year&gt;1991&lt;/Year&gt;&lt;RecNum&gt;13260&lt;/RecNum&gt;&lt;DisplayText&gt;Allen Buchanan, &lt;style face="italic"&gt;Secession: The Morality of Political Divorce from Fort Sumter to Lithuania and Quebec&lt;/style&gt; (Boulder: Westview, 1991)&lt;/DisplayText&gt;&lt;record&gt;&lt;rec-number&gt;13260&lt;/rec-number&gt;&lt;foreign-keys&gt;&lt;key app="EN" db-id="f2drv0pate5zecetrvzpsszd2522dza2dw9e"&gt;13260&lt;/key&gt;&lt;/foreign-keys&gt;&lt;ref-type name="Book"&gt;6&lt;/ref-type&gt;&lt;contributors&gt;&lt;authors&gt;&lt;author&gt;Buchanan, Allen&lt;/author&gt;&lt;/authors&gt;&lt;/contributors&gt;&lt;titles&gt;&lt;title&gt;Secession: The morality of political divorce from Fort Sumter to Lithuania and Quebec&lt;/title&gt;&lt;/titles&gt;&lt;dates&gt;&lt;year&gt;1991&lt;/year&gt;&lt;/dates&gt;&lt;pub-location&gt;Boulder&lt;/pub-location&gt;&lt;publisher&gt;Westview&lt;/publisher&gt;&lt;accession-num&gt;13260&lt;/accession-num&gt;&lt;urls&gt;&lt;/urls&gt;&lt;/record&gt;&lt;/Cite&gt;&lt;/EndNote&gt;</w:instrText>
      </w:r>
      <w:r w:rsidR="000E7CC4">
        <w:rPr>
          <w:lang w:val="nb-NO"/>
        </w:rPr>
        <w:fldChar w:fldCharType="separate"/>
      </w:r>
      <w:r w:rsidR="00F803B8" w:rsidRPr="00F803B8">
        <w:rPr>
          <w:noProof/>
        </w:rPr>
        <w:t xml:space="preserve">Allen Buchanan, </w:t>
      </w:r>
      <w:r w:rsidR="00F803B8" w:rsidRPr="00F803B8">
        <w:rPr>
          <w:i/>
          <w:noProof/>
        </w:rPr>
        <w:t>Secession: The Morality of Political Divorce from Fort Sumter to Lithuania and Quebec</w:t>
      </w:r>
      <w:r w:rsidR="00F803B8" w:rsidRPr="00F803B8">
        <w:rPr>
          <w:noProof/>
        </w:rPr>
        <w:t xml:space="preserve"> (Boulder: Westview, 1991)</w:t>
      </w:r>
      <w:r w:rsidR="000E7CC4">
        <w:rPr>
          <w:lang w:val="nb-NO"/>
        </w:rPr>
        <w:fldChar w:fldCharType="end"/>
      </w:r>
      <w:r w:rsidR="00877341" w:rsidRPr="00877341">
        <w:rPr>
          <w:lang w:val="en-GB"/>
        </w:rPr>
        <w:t>.</w:t>
      </w:r>
    </w:p>
  </w:footnote>
  <w:footnote w:id="13">
    <w:p w:rsidR="00512807" w:rsidRPr="00600884"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&lt;EndNote&gt;&lt;Cite&gt;&lt;Author&gt;Beitz&lt;/Author&gt;&lt;Year&gt;1994&lt;/Year&gt;&lt;RecNum&gt;13190&lt;/RecNum&gt;&lt;DisplayText&gt;Charles R. Beitz, &amp;quot;Cosmopolitanism Liberalism and the States System,&amp;quot; in &lt;style face="italic"&gt;Political Restructuring in Europe: Ethical Perspectives&lt;/style&gt;, ed. Chris Brown (London: Routledge, 1994)&lt;/DisplayText&gt;&lt;record&gt;&lt;rec-number&gt;13190&lt;/rec-number&gt;&lt;foreign-keys&gt;&lt;key app="EN" db-id="f2drv0pate5zecetrvzpsszd2522dza2dw9e"&gt;13190&lt;/key&gt;&lt;/foreign-keys&gt;&lt;ref-type name="Book Section"&gt;5&lt;/ref-type&gt;&lt;contributors&gt;&lt;authors&gt;&lt;author&gt;Beitz, Charles R.&lt;/author&gt;&lt;/authors&gt;&lt;secondary-authors&gt;&lt;author&gt;Brown, Chris&lt;/author&gt;&lt;/secondary-authors&gt;&lt;/contributors&gt;&lt;titles&gt;&lt;title&gt;Cosmopolitanism liberalism and the states system&lt;/title&gt;&lt;secondary-title&gt;Political Restructuring in Europe: Ethical Perspectives&lt;/secondary-title&gt;&lt;/titles&gt;&lt;pages&gt;123-136&lt;/pages&gt;&lt;dates&gt;&lt;year&gt;1994&lt;/year&gt;&lt;/dates&gt;&lt;pub-location&gt;London&lt;/pub-location&gt;&lt;publisher&gt;Routledge&lt;/publisher&gt;&lt;accession-num&gt;13190&lt;/accession-num&gt;&lt;urls&gt;&lt;/urls&gt;&lt;/record&gt;&lt;/Cite&gt;&lt;/EndNote&gt;</w:instrText>
      </w:r>
      <w:r w:rsidR="000E7CC4">
        <w:fldChar w:fldCharType="separate"/>
      </w:r>
      <w:r w:rsidR="00F803B8">
        <w:rPr>
          <w:noProof/>
        </w:rPr>
        <w:t xml:space="preserve">Charles R. Beitz, "Cosmopolitanism Liberalism and the States System," in </w:t>
      </w:r>
      <w:r w:rsidR="00F803B8" w:rsidRPr="00F803B8">
        <w:rPr>
          <w:i/>
          <w:noProof/>
        </w:rPr>
        <w:t>Political Restructuring in Europe: Ethical Perspectives</w:t>
      </w:r>
      <w:r w:rsidR="00F803B8">
        <w:rPr>
          <w:noProof/>
        </w:rPr>
        <w:t>, ed. Chris Brown (London: Routledge, 1994)</w:t>
      </w:r>
      <w:r w:rsidR="000E7CC4">
        <w:fldChar w:fldCharType="end"/>
      </w:r>
      <w:r>
        <w:t xml:space="preserve">, </w:t>
      </w:r>
      <w:r w:rsidR="000E7CC4">
        <w:fldChar w:fldCharType="begin"/>
      </w:r>
      <w:r w:rsidR="00F803B8">
        <w:instrText xml:space="preserve"> ADDIN EN.CITE &lt;EndNote&gt;&lt;Cite&gt;&lt;Author&gt;Pogge&lt;/Author&gt;&lt;Year&gt;1992&lt;/Year&gt;&lt;RecNum&gt;13810&lt;/RecNum&gt;&lt;DisplayText&gt;Thomas W. Pogge, &amp;quot;Cosmopolitanism and Sovereignty,&amp;quot; &lt;style face="italic"&gt;Ethics&lt;/style&gt; 103(1992)&lt;/DisplayText&gt;&lt;record&gt;&lt;rec-number&gt;13810&lt;/rec-number&gt;&lt;foreign-keys&gt;&lt;key app="EN" db-id="f2drv0pate5zecetrvzpsszd2522dza2dw9e"&gt;13810&lt;/key&gt;&lt;/foreign-keys&gt;&lt;ref-type name="Journal Article"&gt;17&lt;/ref-type&gt;&lt;contributors&gt;&lt;authors&gt;&lt;author&gt;Pogge, Thomas W.&lt;/author&gt;&lt;/authors&gt;&lt;/contributors&gt;&lt;titles&gt;&lt;title&gt;Cosmopolitanism and sovereignty&lt;/title&gt;&lt;secondary-title&gt;Ethics&lt;/secondary-title&gt;&lt;/titles&gt;&lt;periodical&gt;&lt;full-title&gt;Ethics&lt;/full-title&gt;&lt;/periodical&gt;&lt;pages&gt;48-75&lt;/pages&gt;&lt;volume&gt;103&lt;/volume&gt;&lt;keywords&gt;&lt;keyword&gt;read&lt;/keyword&gt;&lt;/keywords&gt;&lt;dates&gt;&lt;year&gt;1992&lt;/year&gt;&lt;/dates&gt;&lt;accession-num&gt;13810&lt;/accession-num&gt;&lt;urls&gt;&lt;/urls&gt;&lt;/record&gt;&lt;/Cite&gt;&lt;/EndNote&gt;</w:instrText>
      </w:r>
      <w:r w:rsidR="000E7CC4">
        <w:fldChar w:fldCharType="separate"/>
      </w:r>
      <w:r w:rsidR="00F803B8">
        <w:rPr>
          <w:noProof/>
        </w:rPr>
        <w:t xml:space="preserve">Thomas W. Pogge, "Cosmopolitanism and Sovereignty," </w:t>
      </w:r>
      <w:r w:rsidR="00F803B8" w:rsidRPr="00F803B8">
        <w:rPr>
          <w:i/>
          <w:noProof/>
        </w:rPr>
        <w:t>Ethics</w:t>
      </w:r>
      <w:r w:rsidR="00F803B8">
        <w:rPr>
          <w:noProof/>
        </w:rPr>
        <w:t xml:space="preserve"> 103(1992)</w:t>
      </w:r>
      <w:r w:rsidR="000E7CC4">
        <w:fldChar w:fldCharType="end"/>
      </w:r>
      <w:r w:rsidR="00877341">
        <w:t>.</w:t>
      </w:r>
    </w:p>
  </w:footnote>
  <w:footnote w:id="14">
    <w:p w:rsidR="00F50710" w:rsidRPr="00F803B8" w:rsidRDefault="00F50710">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&lt;EndNote&gt;&lt;Cite&gt;&lt;Author&gt;Rawls&lt;/Author&gt;&lt;Year&gt;1971&lt;/Year&gt;&lt;RecNum&gt;360&lt;/RecNum&gt;&lt;DisplayText&gt;John Rawls, &lt;style face="italic"&gt;A Theory of Justice&lt;/style&gt; (Cambridge, Mass.: Harvard University Press, 1971)&lt;/DisplayText&gt;&lt;record&gt;&lt;rec-number&gt;360&lt;/rec-number&gt;&lt;foreign-keys&gt;&lt;key app="EN" db-id="f2drv0pate5zecetrvzpsszd2522dza2dw9e"&gt;360&lt;/key&gt;&lt;/foreign-keys&gt;&lt;ref-type name="Book"&gt;6&lt;/ref-type&gt;&lt;contributors&gt;&lt;authors&gt;&lt;author&gt;Rawls, John&lt;/author&gt;&lt;/authors&gt;&lt;/contributors&gt;&lt;titles&gt;&lt;title&gt;A theory of justice&lt;/title&gt;&lt;/titles&gt;&lt;keywords&gt;&lt;keyword&gt;diss&lt;/keyword&gt;&lt;keyword&gt;ownb&lt;/keyword&gt;&lt;keyword&gt;[hr.d00 - everything copied]&lt;/keyword&gt;&lt;/keywords&gt;&lt;dates&gt;&lt;year&gt;1971&lt;/year&gt;&lt;/dates&gt;&lt;pub-location&gt;Cambridge, Mass.&lt;/pub-location&gt;&lt;publisher&gt;Harvard University Press&lt;/publisher&gt;&lt;accession-num&gt;360&lt;/accession-num&gt;&lt;urls&gt;&lt;/urls&gt;&lt;/record&gt;&lt;/Cite&gt;&lt;/EndNote&gt;</w:instrText>
      </w:r>
      <w:r w:rsidR="000E7CC4">
        <w:fldChar w:fldCharType="separate"/>
      </w:r>
      <w:r w:rsidR="00F803B8">
        <w:rPr>
          <w:noProof/>
        </w:rPr>
        <w:t xml:space="preserve">John Rawls, </w:t>
      </w:r>
      <w:r w:rsidR="00F803B8" w:rsidRPr="00F803B8">
        <w:rPr>
          <w:i/>
          <w:noProof/>
        </w:rPr>
        <w:t>A Theory of Justice</w:t>
      </w:r>
      <w:r w:rsidR="00F803B8">
        <w:rPr>
          <w:noProof/>
        </w:rPr>
        <w:t xml:space="preserve"> (Cambridge, Mass.: Harvard University Press, 1971)</w:t>
      </w:r>
      <w:r w:rsidR="000E7CC4">
        <w:fldChar w:fldCharType="end"/>
      </w:r>
      <w:r>
        <w:t xml:space="preserve">, </w:t>
      </w:r>
      <w:r w:rsidR="000E7CC4">
        <w:fldChar w:fldCharType="begin"/>
      </w:r>
      <w:r w:rsidR="00F803B8">
        <w:instrText xml:space="preserve"> ADDIN EN.CITE &lt;EndNote&gt;&lt;Cite&gt;&lt;Author&gt;Rawls&lt;/Author&gt;&lt;Year&gt;1999&lt;/Year&gt;&lt;RecNum&gt;26180&lt;/RecNum&gt;&lt;DisplayText&gt;———, &lt;style face="italic"&gt;The Law of Peoples&lt;/style&gt;: &lt;/DisplayText&gt;&lt;record&gt;&lt;rec-number&gt;26180&lt;/rec-number&gt;&lt;foreign-keys&gt;&lt;key app="EN" db-id="f2drv0pate5zecetrvzpsszd2522dza2dw9e"&gt;26180&lt;/key&gt;&lt;/foreign-keys&gt;&lt;ref-type name="Book"&gt;6&lt;/ref-type&gt;&lt;contributors&gt;&lt;authors&gt;&lt;author&gt;Rawls, John&lt;/author&gt;&lt;/authors&gt;&lt;/contributors&gt;&lt;titles&gt;&lt;title&gt;The law of peoples&lt;/title&gt;&lt;/titles&gt;&lt;dates&gt;&lt;year&gt;1999&lt;/year&gt;&lt;/dates&gt;&lt;pub-location&gt;Cambridge, Mass.&lt;/pub-location&gt;&lt;publisher&gt;Harvard University Press&lt;/publisher&gt;&lt;accession-num&gt;26180&lt;/accession-num&gt;&lt;urls&gt;&lt;/urls&gt;&lt;/record&gt;&lt;/Cite&gt;&lt;/EndNote&gt;</w:instrText>
      </w:r>
      <w:r w:rsidR="000E7CC4">
        <w:fldChar w:fldCharType="separate"/>
      </w:r>
      <w:r w:rsidR="00F803B8">
        <w:rPr>
          <w:noProof/>
        </w:rPr>
        <w:t xml:space="preserve">———, </w:t>
      </w:r>
      <w:r w:rsidR="00F803B8" w:rsidRPr="00F803B8">
        <w:rPr>
          <w:i/>
          <w:noProof/>
        </w:rPr>
        <w:t>The Law of Peoples</w:t>
      </w:r>
      <w:r w:rsidR="00F803B8">
        <w:rPr>
          <w:noProof/>
        </w:rPr>
        <w:t xml:space="preserve">: </w:t>
      </w:r>
      <w:r w:rsidR="000E7CC4">
        <w:fldChar w:fldCharType="end"/>
      </w:r>
    </w:p>
  </w:footnote>
  <w:footnote w:id="15">
    <w:p w:rsidR="00F50710" w:rsidRPr="000F2900" w:rsidRDefault="00F50710">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&lt;EndNote&gt;&lt;Cite&gt;&lt;Author&gt;Pettit&lt;/Author&gt;&lt;Year&gt;1997&lt;/Year&gt;&lt;RecNum&gt;18900&lt;/RecNum&gt;&lt;DisplayText&gt;Philip Pettit, &lt;style face="italic"&gt;Republicanism: A Theory of Freedom and Government&lt;/style&gt; (Oxford: Clarendon Press, 1997)&lt;/DisplayText&gt;&lt;record&gt;&lt;rec-number&gt;18900&lt;/rec-number&gt;&lt;foreign-keys&gt;&lt;key app="EN" db-id="f2drv0pate5zecetrvzpsszd2522dza2dw9e"&gt;18900&lt;/key&gt;&lt;/foreign-keys&gt;&lt;ref-type name="Book"&gt;6&lt;/ref-type&gt;&lt;contributors&gt;&lt;authors&gt;&lt;author&gt;Pettit, Philip&lt;/author&gt;&lt;/authors&gt;&lt;/contributors&gt;&lt;titles&gt;&lt;title&gt;Republicanism: A theory of freedom and government&lt;/title&gt;&lt;/titles&gt;&lt;dates&gt;&lt;year&gt;1997&lt;/year&gt;&lt;/dates&gt;&lt;pub-location&gt;Oxford&lt;/pub-location&gt;&lt;publisher&gt;Clarendon Press&lt;/publisher&gt;&lt;accession-num&gt;18900&lt;/accession-num&gt;&lt;urls&gt;&lt;/urls&gt;&lt;/record&gt;&lt;/Cite&gt;&lt;/EndNote&gt;</w:instrText>
      </w:r>
      <w:r w:rsidR="000E7CC4">
        <w:fldChar w:fldCharType="separate"/>
      </w:r>
      <w:r w:rsidR="00F803B8">
        <w:rPr>
          <w:noProof/>
        </w:rPr>
        <w:t xml:space="preserve">Philip Pettit, </w:t>
      </w:r>
      <w:r w:rsidR="00F803B8" w:rsidRPr="00F803B8">
        <w:rPr>
          <w:i/>
          <w:noProof/>
        </w:rPr>
        <w:t>Republicanism: A Theory of Freedom and Government</w:t>
      </w:r>
      <w:r w:rsidR="00F803B8">
        <w:rPr>
          <w:noProof/>
        </w:rPr>
        <w:t xml:space="preserve"> (Oxford: Clarendon Press, 1997)</w:t>
      </w:r>
      <w:r w:rsidR="000E7CC4">
        <w:fldChar w:fldCharType="end"/>
      </w:r>
      <w:r>
        <w:t>.</w:t>
      </w:r>
    </w:p>
  </w:footnote>
  <w:footnote w:id="16">
    <w:p w:rsidR="00F50710" w:rsidRPr="000F2900" w:rsidRDefault="00F50710">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&lt;EndNote&gt;&lt;Cite&gt;&lt;Author&gt;Caney&lt;/Author&gt;&lt;Year&gt;1992&lt;/Year&gt;&lt;RecNum&gt;26010&lt;/RecNum&gt;&lt;DisplayText&gt;Simon Caney, &amp;quot;Liberalism and Communitarianism: A Misconceived Debate,&amp;quot; &lt;style face="italic"&gt;Political Studies&lt;/style&gt; 40(1992)&lt;/DisplayText&gt;&lt;record&gt;&lt;rec-number&gt;26010&lt;/rec-number&gt;&lt;foreign-keys&gt;&lt;key app="EN" db-id="f2drv0pate5zecetrvzpsszd2522dza2dw9e"&gt;26010&lt;/key&gt;&lt;/foreign-keys&gt;&lt;ref-type name="Journal Article"&gt;17&lt;/ref-type&gt;&lt;contributors&gt;&lt;authors&gt;&lt;author&gt;Caney, Simon&lt;/author&gt;&lt;/authors&gt;&lt;/contributors&gt;&lt;titles&gt;&lt;title&gt;Liberalism and communitarianism: a misconceived debate&lt;/title&gt;&lt;secondary-title&gt;Political Studies&lt;/secondary-title&gt;&lt;/titles&gt;&lt;periodical&gt;&lt;full-title&gt;Political Studies&lt;/full-title&gt;&lt;/periodical&gt;&lt;pages&gt;273-89&lt;/pages&gt;&lt;volume&gt;40&lt;/volume&gt;&lt;dates&gt;&lt;year&gt;1992&lt;/year&gt;&lt;/dates&gt;&lt;accession-num&gt;26010&lt;/accession-num&gt;&lt;urls&gt;&lt;/urls&gt;&lt;/record&gt;&lt;/Cite&gt;&lt;/EndNote&gt;</w:instrText>
      </w:r>
      <w:r w:rsidR="000E7CC4">
        <w:fldChar w:fldCharType="separate"/>
      </w:r>
      <w:r w:rsidR="00F803B8">
        <w:rPr>
          <w:noProof/>
        </w:rPr>
        <w:t xml:space="preserve">Simon Caney, "Liberalism and Communitarianism: A Misconceived Debate," </w:t>
      </w:r>
      <w:r w:rsidR="00F803B8" w:rsidRPr="00F803B8">
        <w:rPr>
          <w:i/>
          <w:noProof/>
        </w:rPr>
        <w:t>Political Studies</w:t>
      </w:r>
      <w:r w:rsidR="00F803B8">
        <w:rPr>
          <w:noProof/>
        </w:rPr>
        <w:t xml:space="preserve"> 40(1992)</w:t>
      </w:r>
      <w:r w:rsidR="000E7CC4">
        <w:fldChar w:fldCharType="end"/>
      </w:r>
      <w:r w:rsidR="00877341">
        <w:t>.</w:t>
      </w:r>
    </w:p>
  </w:footnote>
  <w:footnote w:id="17">
    <w:p w:rsidR="00F50710" w:rsidRPr="00F50710" w:rsidRDefault="00F50710">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&lt;EndNote&gt;&lt;Cite&gt;&lt;Author&gt;Walzer&lt;/Author&gt;&lt;Year&gt;1983&lt;/Year&gt;&lt;RecNum&gt;760&lt;/RecNum&gt;&lt;DisplayText&gt;Michael Walzer, &lt;style face="italic"&gt;Spheres of Justice: A Defense of Pluralism and Equality&lt;/style&gt; (New York: Basic, 1983)&lt;/DisplayText&gt;&lt;record&gt;&lt;rec-number&gt;760&lt;/rec-number&gt;&lt;foreign-keys&gt;&lt;key app="EN" db-id="f2drv0pate5zecetrvzpsszd2522dza2dw9e"&gt;760&lt;/key&gt;&lt;/foreign-keys&gt;&lt;ref-type name="Book"&gt;6&lt;/ref-type&gt;&lt;contributors&gt;&lt;authors&gt;&lt;author&gt;Walzer, Michael&lt;/author&gt;&lt;/authors&gt;&lt;/contributors&gt;&lt;titles&gt;&lt;title&gt;Spheres of justice: A defense of pluralism and equality&lt;/title&gt;&lt;/titles&gt;&lt;keywords&gt;&lt;keyword&gt;[Walzer.mod - copied]&lt;/keyword&gt;&lt;keyword&gt;diss&lt;/keyword&gt;&lt;keyword&gt;ownb&lt;/keyword&gt;&lt;/keywords&gt;&lt;dates&gt;&lt;year&gt;1983&lt;/year&gt;&lt;/dates&gt;&lt;pub-location&gt;New York&lt;/pub-location&gt;&lt;publisher&gt;Basic&lt;/publisher&gt;&lt;accession-num&gt;760&lt;/accession-num&gt;&lt;urls&gt;&lt;/urls&gt;&lt;/record&gt;&lt;/Cite&gt;&lt;/EndNote&gt;</w:instrText>
      </w:r>
      <w:r w:rsidR="000E7CC4">
        <w:fldChar w:fldCharType="separate"/>
      </w:r>
      <w:r w:rsidR="00F803B8">
        <w:rPr>
          <w:noProof/>
        </w:rPr>
        <w:t xml:space="preserve">Michael Walzer, </w:t>
      </w:r>
      <w:r w:rsidR="00F803B8" w:rsidRPr="00F803B8">
        <w:rPr>
          <w:i/>
          <w:noProof/>
        </w:rPr>
        <w:t>Spheres of Justice: A Defense of Pluralism and Equality</w:t>
      </w:r>
      <w:r w:rsidR="00F803B8">
        <w:rPr>
          <w:noProof/>
        </w:rPr>
        <w:t xml:space="preserve"> (New York: Basic, 1983)</w:t>
      </w:r>
      <w:r w:rsidR="000E7CC4">
        <w:fldChar w:fldCharType="end"/>
      </w:r>
      <w:r w:rsidR="00877341">
        <w:t>.</w:t>
      </w:r>
    </w:p>
  </w:footnote>
  <w:footnote w:id="18">
    <w:p w:rsidR="00512807" w:rsidRPr="00600884"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&lt;EndNote&gt;&lt;Cite&gt;&lt;Author&gt;Althusius&lt;/Author&gt;&lt;Year&gt;1995&lt;/Year&gt;&lt;RecNum&gt;18270&lt;/RecNum&gt;&lt;DisplayText&gt;Johannes Althusius, &lt;style face="italic"&gt;Politica Methodice Digesta&lt;/style&gt; (Indianapolis: Liberty Press, 1995)&lt;/DisplayText&gt;&lt;record&gt;&lt;rec-number&gt;18270&lt;/rec-number&gt;&lt;foreign-keys&gt;&lt;key app="EN" db-id="f2drv0pate5zecetrvzpsszd2522dza2dw9e"&gt;18270&lt;/key&gt;&lt;/foreign-keys&gt;&lt;ref-type name="Book"&gt;6&lt;/ref-type&gt;&lt;contributors&gt;&lt;authors&gt;&lt;author&gt;Althusius, Johannes&lt;/author&gt;&lt;/authors&gt;&lt;/contributors&gt;&lt;titles&gt;&lt;title&gt;Politica Methodice Digesta&lt;/title&gt;&lt;/titles&gt;&lt;dates&gt;&lt;year&gt;1995&lt;/year&gt;&lt;/dates&gt;&lt;pub-location&gt;Indianapolis&lt;/pub-location&gt;&lt;publisher&gt;Liberty Press&lt;/publisher&gt;&lt;orig-pub&gt;1603&lt;/orig-pub&gt;&lt;accession-num&gt;18270&lt;/accession-num&gt;&lt;urls&gt;&lt;/urls&gt;&lt;/record&gt;&lt;/Cite&gt;&lt;/EndNote&gt;</w:instrText>
      </w:r>
      <w:r w:rsidR="000E7CC4">
        <w:fldChar w:fldCharType="separate"/>
      </w:r>
      <w:r w:rsidR="00F803B8">
        <w:rPr>
          <w:noProof/>
        </w:rPr>
        <w:t xml:space="preserve">Johannes Althusius, </w:t>
      </w:r>
      <w:r w:rsidR="00F803B8" w:rsidRPr="00F803B8">
        <w:rPr>
          <w:i/>
          <w:noProof/>
        </w:rPr>
        <w:t>Politica Methodice Digesta</w:t>
      </w:r>
      <w:r w:rsidR="00F803B8">
        <w:rPr>
          <w:noProof/>
        </w:rPr>
        <w:t xml:space="preserve"> (Indianapolis: Liberty Press, 1995)</w:t>
      </w:r>
      <w:r w:rsidR="000E7CC4">
        <w:fldChar w:fldCharType="end"/>
      </w:r>
      <w:r w:rsidRPr="000B4BC3">
        <w:rPr>
          <w:sz w:val="24"/>
          <w:szCs w:val="24"/>
          <w:lang w:val="en-GB" w:eastAsia="en-GB"/>
        </w:rPr>
        <w:t xml:space="preserve"> </w:t>
      </w:r>
      <w:proofErr w:type="spellStart"/>
      <w:r w:rsidRPr="000B4BC3">
        <w:rPr>
          <w:lang w:val="en-GB"/>
        </w:rPr>
        <w:t>ch</w:t>
      </w:r>
      <w:proofErr w:type="spellEnd"/>
      <w:r>
        <w:rPr>
          <w:lang w:val="en-GB"/>
        </w:rPr>
        <w:t>. 28.</w:t>
      </w:r>
    </w:p>
  </w:footnote>
  <w:footnote w:id="19">
    <w:p w:rsidR="00512807" w:rsidRPr="00600884" w:rsidRDefault="00512807">
      <w:pPr>
        <w:pStyle w:val="FootnoteText"/>
      </w:pPr>
      <w:r>
        <w:rPr>
          <w:rStyle w:val="FootnoteReference"/>
        </w:rPr>
        <w:footnoteRef/>
      </w:r>
      <w:r w:rsidRPr="00600884">
        <w:t xml:space="preserve"> </w:t>
      </w:r>
      <w:r w:rsidR="000E7CC4">
        <w:fldChar w:fldCharType="begin"/>
      </w:r>
      <w:r w:rsidR="00F803B8">
        <w:instrText xml:space="preserve"> ADDIN EN.CITE &lt;EndNote&gt;&lt;Cite&gt;&lt;Author&gt;Kuyper&lt;/Author&gt;&lt;Year&gt;1880&lt;/Year&gt;&lt;RecNum&gt;18030&lt;/RecNum&gt;&lt;DisplayText&gt;Abraham Kuyper, &amp;quot;Souvereniteit in Eigen Kring: Rede Ter Inwijding Van De Vrije Universiteit Den 20sten October 1880,&amp;quot; (1880); Willem Abraham de Klerk, &lt;style face="italic"&gt;The Puritans in Africa&lt;/style&gt; (London: R. Collins/Penguin, 1975)&lt;/DisplayText&gt;&lt;record&gt;&lt;rec-number&gt;18030&lt;/rec-number&gt;&lt;foreign-keys&gt;&lt;key app="EN" db-id="f2drv0pate5zecetrvzpsszd2522dza2dw9e"&gt;18030&lt;/key&gt;&lt;/foreign-keys&gt;&lt;ref-type name="Journal Article"&gt;17&lt;/ref-type&gt;&lt;contributors&gt;&lt;authors&gt;&lt;author&gt;Kuyper, Abraham&lt;/author&gt;&lt;/authors&gt;&lt;/contributors&gt;&lt;titles&gt;&lt;title&gt;Souvereniteit in eigen kring: rede ter inwijding van de vrije Universiteit den 20sten October 1880&lt;/title&gt;&lt;/titles&gt;&lt;dates&gt;&lt;year&gt;1880&lt;/year&gt;&lt;/dates&gt;&lt;accession-num&gt;18030&lt;/accession-num&gt;&lt;urls&gt;&lt;related-urls&gt;&lt;url&gt;Amsterdam&lt;/url&gt;&lt;/related-urls&gt;&lt;/urls&gt;&lt;/record&gt;&lt;/Cite&gt;&lt;Cite&gt;&lt;Author&gt;de Klerk&lt;/Author&gt;&lt;Year&gt;1975&lt;/Year&gt;&lt;RecNum&gt;18660&lt;/RecNum&gt;&lt;record&gt;&lt;rec-number&gt;18660&lt;/rec-number&gt;&lt;foreign-keys&gt;&lt;key app="EN" db-id="f2drv0pate5zecetrvzpsszd2522dza2dw9e"&gt;18660&lt;/key&gt;&lt;/foreign-keys&gt;&lt;ref-type name="Book"&gt;6&lt;/ref-type&gt;&lt;contributors&gt;&lt;authors&gt;&lt;author&gt;de Klerk, Willem Abraham&lt;/author&gt;&lt;/authors&gt;&lt;/contributors&gt;&lt;titles&gt;&lt;title&gt;The Puritans in Africa&lt;/title&gt;&lt;/titles&gt;&lt;dates&gt;&lt;year&gt;1975&lt;/year&gt;&lt;/dates&gt;&lt;pub-location&gt;London&lt;/pub-location&gt;&lt;publisher&gt;R. Collins/Penguin&lt;/publisher&gt;&lt;accession-num&gt;18660&lt;/accession-num&gt;&lt;urls&gt;&lt;/urls&gt;&lt;/record&gt;&lt;/Cite&gt;&lt;/EndNote&gt;</w:instrText>
      </w:r>
      <w:r w:rsidR="000E7CC4">
        <w:fldChar w:fldCharType="separate"/>
      </w:r>
      <w:r w:rsidR="00F803B8">
        <w:rPr>
          <w:noProof/>
        </w:rPr>
        <w:t xml:space="preserve">Abraham Kuyper, "Souvereniteit in Eigen Kring: Rede Ter Inwijding Van De Vrije Universiteit Den 20sten October 1880," (1880); Willem Abraham de Klerk, </w:t>
      </w:r>
      <w:r w:rsidR="00F803B8" w:rsidRPr="00F803B8">
        <w:rPr>
          <w:i/>
          <w:noProof/>
        </w:rPr>
        <w:t>The Puritans in Africa</w:t>
      </w:r>
      <w:r w:rsidR="00F803B8">
        <w:rPr>
          <w:noProof/>
        </w:rPr>
        <w:t xml:space="preserve"> (London: R. Collins/Penguin, 1975)</w:t>
      </w:r>
      <w:r w:rsidR="000E7CC4">
        <w:fldChar w:fldCharType="end"/>
      </w:r>
      <w:r w:rsidRPr="000B4BC3">
        <w:rPr>
          <w:sz w:val="24"/>
          <w:szCs w:val="24"/>
          <w:lang w:val="en-GB" w:eastAsia="en-GB"/>
        </w:rPr>
        <w:t xml:space="preserve"> </w:t>
      </w:r>
      <w:r w:rsidRPr="000B4BC3">
        <w:rPr>
          <w:lang w:val="en-GB"/>
        </w:rPr>
        <w:t>255-60</w:t>
      </w:r>
      <w:r>
        <w:rPr>
          <w:lang w:val="en-GB"/>
        </w:rPr>
        <w:t>.</w:t>
      </w:r>
    </w:p>
  </w:footnote>
  <w:footnote w:id="20">
    <w:p w:rsidR="00512807" w:rsidRPr="005374EB" w:rsidRDefault="00512807">
      <w:pPr>
        <w:pStyle w:val="FootnoteText"/>
      </w:pPr>
      <w:r>
        <w:rPr>
          <w:rStyle w:val="FootnoteReference"/>
        </w:rPr>
        <w:footnoteRef/>
      </w:r>
      <w:r w:rsidR="000E7CC4">
        <w:rPr>
          <w:lang w:val="nb-NO"/>
        </w:rPr>
        <w:fldChar w:fldCharType="begin"/>
      </w:r>
      <w:r w:rsidR="00F803B8">
        <w:instrText xml:space="preserve"> ADDIN EN.CITE &lt;EndNote&gt;&lt;Cite&gt;&lt;Author&gt;Walzer&lt;/Author&gt;&lt;Year&gt;1980&lt;/Year&gt;&lt;RecNum&gt;750&lt;/RecNum&gt;&lt;DisplayText&gt;Walzer, &amp;quot;The Moral Standing of States: A Response to Four Critics,&amp;quot;&lt;/DisplayText&gt;&lt;record&gt;&lt;rec-number&gt;750&lt;/rec-number&gt;&lt;foreign-keys&gt;&lt;key app="EN" db-id="f2drv0pate5zecetrvzpsszd2522dza2dw9e"&gt;750&lt;/key&gt;&lt;/foreign-keys&gt;&lt;ref-type name="Journal Article"&gt;17&lt;/ref-type&gt;&lt;contributors&gt;&lt;authors&gt;&lt;author&gt;Walzer, Michael&lt;/author&gt;&lt;/authors&gt;&lt;/contributors&gt;&lt;titles&gt;&lt;title&gt;The moral standing of states: a response to four critics&lt;/title&gt;&lt;secondary-title&gt;Philosophy and Public Affairs&lt;/secondary-title&gt;&lt;/titles&gt;&lt;periodical&gt;&lt;full-title&gt;Philosophy and Public Affairs&lt;/full-title&gt;&lt;/periodical&gt;&lt;pages&gt;209-229&lt;/pages&gt;&lt;volume&gt;9&lt;/volume&gt;&lt;number&gt;3&lt;/number&gt;&lt;keywords&gt;&lt;keyword&gt;comm&lt;/keyword&gt;&lt;keyword&gt;ir&lt;/keyword&gt;&lt;keyword&gt;[Walzer.mod -- copied]&lt;/keyword&gt;&lt;keyword&gt;[hr.mod&lt;/keyword&gt;&lt;keyword&gt;copied] diss&lt;/keyword&gt;&lt;keyword&gt;own&lt;/keyword&gt;&lt;keyword&gt;Beitz 1979 &amp;quot;Bounded Morality: Justice and the State in World Politics.&amp;quot; Doppelt 1979 &amp;quot;Walzer&amp;apos;s theory of morality in international relations.&amp;quot; Luban 1980 &amp;quot;Just Wars and Human Rights.&amp;quot; Wasserstrom 1978 _Harvard Law Review__ 92&lt;/keyword&gt;&lt;keyword&gt;Dec.&lt;/keyword&gt;&lt;/keywords&gt;&lt;dates&gt;&lt;year&gt;1980&lt;/year&gt;&lt;/dates&gt;&lt;accession-num&gt;750&lt;/accession-num&gt;&lt;urls&gt;&lt;/urls&gt;&lt;/record&gt;&lt;/Cite&gt;&lt;/EndNote&gt;</w:instrText>
      </w:r>
      <w:r w:rsidR="000E7CC4">
        <w:rPr>
          <w:lang w:val="nb-NO"/>
        </w:rPr>
        <w:fldChar w:fldCharType="separate"/>
      </w:r>
      <w:r w:rsidR="00F803B8" w:rsidRPr="00F803B8">
        <w:rPr>
          <w:noProof/>
        </w:rPr>
        <w:t>Walzer, "The Moral Standing of States: A Response to Four Critics,"</w:t>
      </w:r>
      <w:r w:rsidR="000E7CC4">
        <w:rPr>
          <w:lang w:val="nb-NO"/>
        </w:rPr>
        <w:fldChar w:fldCharType="end"/>
      </w:r>
      <w:r w:rsidRPr="005374EB">
        <w:t xml:space="preserve">, </w:t>
      </w:r>
      <w:r w:rsidR="000E7CC4">
        <w:rPr>
          <w:lang w:val="nb-NO"/>
        </w:rPr>
        <w:fldChar w:fldCharType="begin"/>
      </w:r>
      <w:r w:rsidR="00F803B8">
        <w:instrText xml:space="preserve"> ADDIN EN.CITE &lt;EndNote&gt;&lt;Cite&gt;&lt;Author&gt;Cohen&lt;/Author&gt;&lt;Year&gt;1986&lt;/Year&gt;&lt;RecNum&gt;1230&lt;/RecNum&gt;&lt;DisplayText&gt;Joshua Cohen, &amp;quot;Review of Walzer&amp;apos;s Spheres of Justice,&amp;quot; &lt;style face="italic"&gt;Journal of Philosophy&lt;/style&gt; 83(1986)&lt;/DisplayText&gt;&lt;record&gt;&lt;rec-number&gt;1230&lt;/rec-number&gt;&lt;foreign-keys&gt;&lt;key app="EN" db-id="f2drv0pate5zecetrvzpsszd2522dza2dw9e"&gt;1230&lt;/key&gt;&lt;/foreign-keys&gt;&lt;ref-type name="Journal Article"&gt;17&lt;/ref-type&gt;&lt;contributors&gt;&lt;authors&gt;&lt;author&gt;Cohen, Joshua&lt;/author&gt;&lt;/authors&gt;&lt;/contributors&gt;&lt;titles&gt;&lt;title&gt;Review of Walzer&amp;apos;s Spheres of Justice&lt;/title&gt;&lt;secondary-title&gt;Journal of Philosophy&lt;/secondary-title&gt;&lt;/titles&gt;&lt;periodical&gt;&lt;full-title&gt;Journal of Philosophy&lt;/full-title&gt;&lt;/periodical&gt;&lt;pages&gt;457-68&lt;/pages&gt;&lt;volume&gt;83&lt;/volume&gt;&lt;keywords&gt;&lt;keyword&gt;Walzer&lt;/keyword&gt;&lt;keyword&gt;Walzer 1983&lt;/keyword&gt;&lt;/keywords&gt;&lt;dates&gt;&lt;year&gt;1986&lt;/year&gt;&lt;/dates&gt;&lt;accession-num&gt;1230&lt;/accession-num&gt;&lt;urls&gt;&lt;/urls&gt;&lt;/record&gt;&lt;/Cite&gt;&lt;/EndNote&gt;</w:instrText>
      </w:r>
      <w:r w:rsidR="000E7CC4">
        <w:rPr>
          <w:lang w:val="nb-NO"/>
        </w:rPr>
        <w:fldChar w:fldCharType="separate"/>
      </w:r>
      <w:r w:rsidR="00F803B8" w:rsidRPr="00F803B8">
        <w:rPr>
          <w:noProof/>
        </w:rPr>
        <w:t xml:space="preserve">Joshua Cohen, "Review of Walzer's Spheres of Justice," </w:t>
      </w:r>
      <w:r w:rsidR="00F803B8" w:rsidRPr="00F803B8">
        <w:rPr>
          <w:i/>
          <w:noProof/>
        </w:rPr>
        <w:t>Journal of Philosophy</w:t>
      </w:r>
      <w:r w:rsidR="00F803B8" w:rsidRPr="00F803B8">
        <w:rPr>
          <w:noProof/>
        </w:rPr>
        <w:t xml:space="preserve"> 83(1986)</w:t>
      </w:r>
      <w:r w:rsidR="000E7CC4">
        <w:rPr>
          <w:lang w:val="nb-NO"/>
        </w:rPr>
        <w:fldChar w:fldCharType="end"/>
      </w:r>
      <w:r w:rsidRPr="005374EB">
        <w:t>,</w:t>
      </w:r>
      <w:r w:rsidR="00F50710">
        <w:t xml:space="preserve"> </w:t>
      </w:r>
      <w:r w:rsidR="000E7CC4">
        <w:fldChar w:fldCharType="begin"/>
      </w:r>
      <w:r w:rsidR="00F803B8">
        <w:instrText xml:space="preserve"> ADDIN EN.CITE &lt;EndNote&gt;&lt;Cite&gt;&lt;Author&gt;Scanlon&lt;/Author&gt;&lt;Year&gt;1985&lt;/Year&gt;&lt;RecNum&gt;2050&lt;/RecNum&gt;&lt;DisplayText&gt;Thomas M. Scanlon, &amp;quot;Local Justice,&amp;quot; &lt;style face="italic"&gt;London Review of Books&lt;/style&gt;, no. 5 September (1985)&lt;/DisplayText&gt;&lt;record&gt;&lt;rec-number&gt;2050&lt;/rec-number&gt;&lt;foreign-keys&gt;&lt;key app="EN" db-id="f2drv0pate5zecetrvzpsszd2522dza2dw9e"&gt;2050&lt;/key&gt;&lt;/foreign-keys&gt;&lt;ref-type name="Journal Article"&gt;17&lt;/ref-type&gt;&lt;contributors&gt;&lt;authors&gt;&lt;author&gt;Scanlon, Thomas M.&lt;/author&gt;&lt;/authors&gt;&lt;/contributors&gt;&lt;titles&gt;&lt;title&gt;Local justice&lt;/title&gt;&lt;secondary-title&gt;London Review of Books&lt;/secondary-title&gt;&lt;/titles&gt;&lt;pages&gt;17-18&lt;/pages&gt;&lt;number&gt;5 September&lt;/number&gt;&lt;keywords&gt;&lt;keyword&gt;diss&lt;/keyword&gt;&lt;keyword&gt;ownc&lt;/keyword&gt;&lt;keyword&gt;[Walzer][Hampshire -- everything copied]&lt;/keyword&gt;&lt;keyword&gt;reviews Walzer 1983&lt;/keyword&gt;&lt;keyword&gt;reviews Hampshire 1983&lt;/keyword&gt;&lt;/keywords&gt;&lt;dates&gt;&lt;year&gt;1985&lt;/year&gt;&lt;/dates&gt;&lt;accession-num&gt;2050&lt;/accession-num&gt;&lt;urls&gt;&lt;/urls&gt;&lt;/record&gt;&lt;/Cite&gt;&lt;/EndNote&gt;</w:instrText>
      </w:r>
      <w:r w:rsidR="000E7CC4">
        <w:fldChar w:fldCharType="separate"/>
      </w:r>
      <w:r w:rsidR="00F803B8">
        <w:rPr>
          <w:noProof/>
        </w:rPr>
        <w:t xml:space="preserve">Thomas M. Scanlon, "Local Justice," </w:t>
      </w:r>
      <w:r w:rsidR="00F803B8" w:rsidRPr="00F803B8">
        <w:rPr>
          <w:i/>
          <w:noProof/>
        </w:rPr>
        <w:t>London Review of Books</w:t>
      </w:r>
      <w:r w:rsidR="00F803B8">
        <w:rPr>
          <w:noProof/>
        </w:rPr>
        <w:t>, no. 5 September (1985)</w:t>
      </w:r>
      <w:r w:rsidR="000E7CC4">
        <w:fldChar w:fldCharType="end"/>
      </w:r>
      <w:r w:rsidR="00877341">
        <w:t>.</w:t>
      </w:r>
    </w:p>
  </w:footnote>
  <w:footnote w:id="21">
    <w:p w:rsidR="00512807" w:rsidRPr="00600884"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&lt;EndNote&gt;&lt;Cite&gt;&lt;Author&gt;Montesquieu&lt;/Author&gt;&lt;Year&gt;2002&lt;/Year&gt;&lt;RecNum&gt;3030&lt;/RecNum&gt;&lt;DisplayText&gt;Montesquieu, &lt;style face="italic"&gt;Spirit of Laws&lt;/style&gt; (Amherst, New York: Prometheus, 2002); Fritz W. Scharpf, &amp;quot;The Joint Decision Trap: Lessons from German Federalism and European Integration,&amp;quot; &lt;style face="italic"&gt;Public Administration&lt;/style&gt; 66, no. 3 (1988)&lt;/DisplayText&gt;&lt;record&gt;&lt;rec-number&gt;3030&lt;/rec-number&gt;&lt;foreign-keys&gt;&lt;key app="EN" db-id="f2drv0pate5zecetrvzpsszd2522dza2dw9e"&gt;3030&lt;/key&gt;&lt;/foreign-keys&gt;&lt;ref-type name="Book"&gt;6&lt;/ref-type&gt;&lt;contributors&gt;&lt;authors&gt;&lt;author&gt;Montesquieu,&lt;/author&gt;&lt;/authors&gt;&lt;/contributors&gt;&lt;titles&gt;&lt;title&gt;Spirit of Laws&lt;/title&gt;&lt;/titles&gt;&lt;keywords&gt;&lt;keyword&gt;diss&lt;/keyword&gt;&lt;keyword&gt;7&lt;/keyword&gt;&lt;keyword&gt;federalism&lt;/keyword&gt;&lt;/keywords&gt;&lt;dates&gt;&lt;year&gt;2002&lt;/year&gt;&lt;/dates&gt;&lt;pub-location&gt;Amherst, New York&lt;/pub-location&gt;&lt;publisher&gt;Prometheus&lt;/publisher&gt;&lt;accession-num&gt;3030&lt;/accession-num&gt;&lt;urls&gt;&lt;related-urls&gt;&lt;url&gt;http://www.constitution.org/cm/sol-02.htm&lt;/url&gt;&lt;/related-urls&gt;&lt;/urls&gt;&lt;/record&gt;&lt;/Cite&gt;&lt;Cite&gt;&lt;Author&gt;Scharpf&lt;/Author&gt;&lt;Year&gt;1988&lt;/Year&gt;&lt;RecNum&gt;16770&lt;/RecNum&gt;&lt;record&gt;&lt;rec-number&gt;16770&lt;/rec-number&gt;&lt;foreign-keys&gt;&lt;key app="EN" db-id="f2drv0pate5zecetrvzpsszd2522dza2dw9e"&gt;16770&lt;/key&gt;&lt;/foreign-keys&gt;&lt;ref-type name="Journal Article"&gt;17&lt;/ref-type&gt;&lt;contributors&gt;&lt;authors&gt;&lt;author&gt;Scharpf, Fritz W.&lt;/author&gt;&lt;/authors&gt;&lt;/contributors&gt;&lt;titles&gt;&lt;title&gt;The joint decision trap: lessons from German federalism and European integration&lt;/title&gt;&lt;secondary-title&gt;Public Administration&lt;/secondary-title&gt;&lt;/titles&gt;&lt;pages&gt;239-78&lt;/pages&gt;&lt;volume&gt;66&lt;/volume&gt;&lt;number&gt;3&lt;/number&gt;&lt;keywords&gt;&lt;keyword&gt;EU&lt;/keyword&gt;&lt;keyword&gt;federalism&lt;/keyword&gt;&lt;keyword&gt;legitimacy&lt;/keyword&gt;&lt;/keywords&gt;&lt;dates&gt;&lt;year&gt;1988&lt;/year&gt;&lt;/dates&gt;&lt;accession-num&gt;16770&lt;/accession-num&gt;&lt;urls&gt;&lt;/urls&gt;&lt;/record&gt;&lt;/Cite&gt;&lt;/EndNote&gt;</w:instrText>
      </w:r>
      <w:r w:rsidR="000E7CC4">
        <w:fldChar w:fldCharType="separate"/>
      </w:r>
      <w:r w:rsidR="00F803B8">
        <w:rPr>
          <w:noProof/>
        </w:rPr>
        <w:t xml:space="preserve">Montesquieu, </w:t>
      </w:r>
      <w:r w:rsidR="00F803B8" w:rsidRPr="00F803B8">
        <w:rPr>
          <w:i/>
          <w:noProof/>
        </w:rPr>
        <w:t>Spirit of Laws</w:t>
      </w:r>
      <w:r w:rsidR="00F803B8">
        <w:rPr>
          <w:noProof/>
        </w:rPr>
        <w:t xml:space="preserve"> (Amherst, New York: Prometheus, 2002); Fritz W. Scharpf, "The Joint Decision Trap: Lessons from German Federalism and European Integration," </w:t>
      </w:r>
      <w:r w:rsidR="00F803B8" w:rsidRPr="00F803B8">
        <w:rPr>
          <w:i/>
          <w:noProof/>
        </w:rPr>
        <w:t>Public Administration</w:t>
      </w:r>
      <w:r w:rsidR="00F803B8">
        <w:rPr>
          <w:noProof/>
        </w:rPr>
        <w:t xml:space="preserve"> 66, no. 3 (1988)</w:t>
      </w:r>
      <w:r w:rsidR="000E7CC4">
        <w:fldChar w:fldCharType="end"/>
      </w:r>
      <w:r w:rsidR="00877341">
        <w:t>.</w:t>
      </w:r>
    </w:p>
  </w:footnote>
  <w:footnote w:id="22">
    <w:p w:rsidR="00512807" w:rsidRPr="00FF23E5"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&lt;EndNote&gt;&lt;Cite&gt;&lt;Author&gt;Beer&lt;/Author&gt;&lt;Year&gt;1993&lt;/Year&gt;&lt;RecNum&gt;18020&lt;/RecNum&gt;&lt;DisplayText&gt;Samuel H. Beer, &lt;style face="italic"&gt;To Make a Nation: The Rediscovery of American Federalism&lt;/style&gt; (Cambridge, Mass.: Harvard University Press., 1993)&lt;/DisplayText&gt;&lt;record&gt;&lt;rec-number&gt;18020&lt;/rec-number&gt;&lt;foreign-keys&gt;&lt;key app="EN" db-id="f2drv0pate5zecetrvzpsszd2522dza2dw9e"&gt;18020&lt;/key&gt;&lt;/foreign-keys&gt;&lt;ref-type name="Book"&gt;6&lt;/ref-type&gt;&lt;contributors&gt;&lt;authors&gt;&lt;author&gt;Beer, Samuel H.&lt;/author&gt;&lt;/authors&gt;&lt;/contributors&gt;&lt;titles&gt;&lt;title&gt;To make a nation: the rediscovery of American Federalism&lt;/title&gt;&lt;/titles&gt;&lt;keywords&gt;&lt;keyword&gt;identity&lt;/keyword&gt;&lt;/keywords&gt;&lt;dates&gt;&lt;year&gt;1993&lt;/year&gt;&lt;/dates&gt;&lt;pub-location&gt;Cambridge, Mass.&lt;/pub-location&gt;&lt;publisher&gt;Harvard University Press.&lt;/publisher&gt;&lt;accession-num&gt;18020&lt;/accession-num&gt;&lt;urls&gt;&lt;/urls&gt;&lt;/record&gt;&lt;/Cite&gt;&lt;/EndNote&gt;</w:instrText>
      </w:r>
      <w:r w:rsidR="000E7CC4">
        <w:fldChar w:fldCharType="separate"/>
      </w:r>
      <w:r w:rsidR="00F803B8">
        <w:rPr>
          <w:noProof/>
        </w:rPr>
        <w:t xml:space="preserve">Samuel H. Beer, </w:t>
      </w:r>
      <w:r w:rsidR="00F803B8" w:rsidRPr="00F803B8">
        <w:rPr>
          <w:i/>
          <w:noProof/>
        </w:rPr>
        <w:t>To Make a Nation: The Rediscovery of American Federalism</w:t>
      </w:r>
      <w:r w:rsidR="00F803B8">
        <w:rPr>
          <w:noProof/>
        </w:rPr>
        <w:t xml:space="preserve"> (Cambridge, Mass.: Harvard University Press., 1993)</w:t>
      </w:r>
      <w:r w:rsidR="000E7CC4">
        <w:fldChar w:fldCharType="end"/>
      </w:r>
      <w:r>
        <w:t>, 230.</w:t>
      </w:r>
    </w:p>
  </w:footnote>
  <w:footnote w:id="23">
    <w:p w:rsidR="00512807" w:rsidRPr="00FF23E5"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&lt;EndNote&gt;&lt;Cite&gt;&lt;Author&gt;Hamilton&lt;/Author&gt;&lt;Year&gt;1961&lt;/Year&gt;&lt;RecNum&gt;18390&lt;/RecNum&gt;&lt;DisplayText&gt;Alexander Hamilton, James Madison, and John Jay, &lt;style face="italic"&gt;The Federalist&lt;/style&gt; (Middletown, Conn.: Wesleyan Univ. Press., 1961)&lt;/DisplayText&gt;&lt;record&gt;&lt;rec-number&gt;18390&lt;/rec-number&gt;&lt;foreign-keys&gt;&lt;key app="EN" db-id="f2drv0pate5zecetrvzpsszd2522dza2dw9e"&gt;18390&lt;/key&gt;&lt;/foreign-keys&gt;&lt;ref-type name="Book"&gt;6&lt;/ref-type&gt;&lt;contributors&gt;&lt;authors&gt;&lt;author&gt;Hamilton, Alexander&lt;/author&gt;&lt;author&gt;Madison, James&lt;/author&gt;&lt;author&gt;Jay, John&lt;/author&gt;&lt;/authors&gt;&lt;/contributors&gt;&lt;titles&gt;&lt;title&gt;The Federalist&lt;/title&gt;&lt;/titles&gt;&lt;dates&gt;&lt;year&gt;1961&lt;/year&gt;&lt;/dates&gt;&lt;pub-location&gt;Middletown, Conn.&lt;/pub-location&gt;&lt;publisher&gt;Wesleyan Univ. Press.&lt;/publisher&gt;&lt;accession-num&gt;18390&lt;/accession-num&gt;&lt;urls&gt;&lt;/urls&gt;&lt;/record&gt;&lt;/Cite&gt;&lt;/EndNote&gt;</w:instrText>
      </w:r>
      <w:r w:rsidR="000E7CC4">
        <w:fldChar w:fldCharType="separate"/>
      </w:r>
      <w:r w:rsidR="00F803B8">
        <w:rPr>
          <w:noProof/>
        </w:rPr>
        <w:t xml:space="preserve">Alexander Hamilton, James Madison, and John Jay, </w:t>
      </w:r>
      <w:r w:rsidR="00F803B8" w:rsidRPr="00F803B8">
        <w:rPr>
          <w:i/>
          <w:noProof/>
        </w:rPr>
        <w:t>The Federalist</w:t>
      </w:r>
      <w:r w:rsidR="00F803B8">
        <w:rPr>
          <w:noProof/>
        </w:rPr>
        <w:t xml:space="preserve"> (Middletown, Conn.: Wesleyan Univ. Press., 1961)</w:t>
      </w:r>
      <w:r w:rsidR="000E7CC4">
        <w:fldChar w:fldCharType="end"/>
      </w:r>
      <w:r w:rsidR="00877341">
        <w:t>.</w:t>
      </w:r>
    </w:p>
  </w:footnote>
  <w:footnote w:id="24">
    <w:p w:rsidR="00512807" w:rsidRPr="00FF23E5"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&lt;EndNote&gt;&lt;Cite&gt;&lt;Author&gt;Sanders&lt;/Author&gt;&lt;Year&gt;1997&lt;/Year&gt;&lt;RecNum&gt;22000&lt;/RecNum&gt;&lt;DisplayText&gt;Lynn M. Sanders, &amp;quot;Against Deliberation,&amp;quot; &lt;style face="italic"&gt;Political Theory&lt;/style&gt; 25, no. 3 (1997)&lt;/DisplayText&gt;&lt;record&gt;&lt;rec-number&gt;22000&lt;/rec-number&gt;&lt;foreign-keys&gt;&lt;key app="EN" db-id="f2drv0pate5zecetrvzpsszd2522dza2dw9e"&gt;22000&lt;/key&gt;&lt;/foreign-keys&gt;&lt;ref-type name="Journal Article"&gt;17&lt;/ref-type&gt;&lt;contributors&gt;&lt;authors&gt;&lt;author&gt;Sanders, Lynn M.&lt;/author&gt;&lt;/authors&gt;&lt;/contributors&gt;&lt;titles&gt;&lt;title&gt;Against deliberation&lt;/title&gt;&lt;secondary-title&gt;Political Theory&lt;/secondary-title&gt;&lt;/titles&gt;&lt;periodical&gt;&lt;full-title&gt;Political Theory&lt;/full-title&gt;&lt;/periodical&gt;&lt;pages&gt;347-77&lt;/pages&gt;&lt;volume&gt;25&lt;/volume&gt;&lt;number&gt;3&lt;/number&gt;&lt;dates&gt;&lt;year&gt;1997&lt;/year&gt;&lt;/dates&gt;&lt;accession-num&gt;22000&lt;/accession-num&gt;&lt;urls&gt;&lt;/urls&gt;&lt;/record&gt;&lt;/Cite&gt;&lt;/EndNote&gt;</w:instrText>
      </w:r>
      <w:r w:rsidR="000E7CC4">
        <w:fldChar w:fldCharType="separate"/>
      </w:r>
      <w:r w:rsidR="00F803B8">
        <w:rPr>
          <w:noProof/>
        </w:rPr>
        <w:t xml:space="preserve">Lynn M. Sanders, "Against Deliberation," </w:t>
      </w:r>
      <w:r w:rsidR="00F803B8" w:rsidRPr="00F803B8">
        <w:rPr>
          <w:i/>
          <w:noProof/>
        </w:rPr>
        <w:t>Political Theory</w:t>
      </w:r>
      <w:r w:rsidR="00F803B8">
        <w:rPr>
          <w:noProof/>
        </w:rPr>
        <w:t xml:space="preserve"> 25, no. 3 (1997)</w:t>
      </w:r>
      <w:r w:rsidR="000E7CC4">
        <w:fldChar w:fldCharType="end"/>
      </w:r>
      <w:r w:rsidR="00877341">
        <w:t>.</w:t>
      </w:r>
    </w:p>
  </w:footnote>
  <w:footnote w:id="25">
    <w:p w:rsidR="00512807" w:rsidRPr="00CB6A1E" w:rsidRDefault="00512807">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&lt;EndNote&gt;&lt;Cite&gt;&lt;Author&gt;Majone&lt;/Author&gt;&lt;Year&gt;1998&lt;/Year&gt;&lt;RecNum&gt;26750&lt;/RecNum&gt;&lt;DisplayText&gt;Giandomenico Majone, &amp;quot;Europe&amp;apos;s &amp;apos;Democratic Deficit&amp;apos;: The Question of Standards,&amp;quot; &lt;style face="italic"&gt;European Law Journal&lt;/style&gt; 4, no. 1 (1998)&lt;/DisplayText&gt;&lt;record&gt;&lt;rec-number&gt;26750&lt;/rec-number&gt;&lt;foreign-keys&gt;&lt;key app="EN" db-id="f2drv0pate5zecetrvzpsszd2522dza2dw9e"&gt;26750&lt;/key&gt;&lt;/foreign-keys&gt;&lt;ref-type name="Journal Article"&gt;17&lt;/ref-type&gt;&lt;contributors&gt;&lt;authors&gt;&lt;author&gt;Majone, Giandomenico&lt;/author&gt;&lt;/authors&gt;&lt;/contributors&gt;&lt;titles&gt;&lt;title&gt;Europe&amp;apos;s &amp;apos;Democratic Deficit&amp;apos;: the question of standards&lt;/title&gt;&lt;secondary-title&gt;European Law Journal&lt;/secondary-title&gt;&lt;/titles&gt;&lt;periodical&gt;&lt;full-title&gt;European Law Journal&lt;/full-title&gt;&lt;/periodical&gt;&lt;pages&gt;5-28&lt;/pages&gt;&lt;volume&gt;4&lt;/volume&gt;&lt;number&gt;1&lt;/number&gt;&lt;keywords&gt;&lt;keyword&gt;ownc&lt;/keyword&gt;&lt;/keywords&gt;&lt;dates&gt;&lt;year&gt;1998&lt;/year&gt;&lt;/dates&gt;&lt;accession-num&gt;26750&lt;/accession-num&gt;&lt;urls&gt;&lt;/urls&gt;&lt;/record&gt;&lt;/Cite&gt;&lt;/EndNote&gt;</w:instrText>
      </w:r>
      <w:r w:rsidR="000E7CC4">
        <w:fldChar w:fldCharType="separate"/>
      </w:r>
      <w:r w:rsidR="00F803B8">
        <w:rPr>
          <w:noProof/>
        </w:rPr>
        <w:t xml:space="preserve">Giandomenico Majone, "Europe's 'Democratic Deficit': The Question of Standards," </w:t>
      </w:r>
      <w:r w:rsidR="00F803B8" w:rsidRPr="00F803B8">
        <w:rPr>
          <w:i/>
          <w:noProof/>
        </w:rPr>
        <w:t>European Law Journal</w:t>
      </w:r>
      <w:r w:rsidR="00F803B8">
        <w:rPr>
          <w:noProof/>
        </w:rPr>
        <w:t xml:space="preserve"> 4, no. 1 (1998)</w:t>
      </w:r>
      <w:r w:rsidR="000E7CC4">
        <w:fldChar w:fldCharType="end"/>
      </w:r>
      <w:r>
        <w:t xml:space="preserve">, </w:t>
      </w:r>
      <w:r w:rsidR="000E7CC4">
        <w:fldChar w:fldCharType="begin"/>
      </w:r>
      <w:r w:rsidR="00F803B8">
        <w:instrText xml:space="preserve"> ADDIN EN.CITE &lt;EndNote&gt;&lt;Cite&gt;&lt;Author&gt;Moravcsik&lt;/Author&gt;&lt;Year&gt;2002&lt;/Year&gt;&lt;RecNum&gt;36290&lt;/RecNum&gt;&lt;DisplayText&gt;Andrew Moravcsik, &amp;quot;In Defence of the &amp;apos;Democratic Deficit&amp;apos;: Reassessing Legitimacy in the European Union,&amp;quot; &lt;style face="italic"&gt;Journal of Common Market Studies&lt;/style&gt; 40, no. 4 (2002)&lt;/DisplayText&gt;&lt;record&gt;&lt;rec-number&gt;36290&lt;/rec-number&gt;&lt;foreign-keys&gt;&lt;key app="EN" db-id="f2drv0pate5zecetrvzpsszd2522dza2dw9e"&gt;36290&lt;/key&gt;&lt;/foreign-keys&gt;&lt;ref-type name="Journal Article"&gt;17&lt;/ref-type&gt;&lt;contributors&gt;&lt;authors&gt;&lt;author&gt;Moravcsik, Andrew&lt;/author&gt;&lt;/authors&gt;&lt;/contributors&gt;&lt;titles&gt;&lt;title&gt;In defence of the &amp;apos;Democratic Deficit&amp;apos;: Reassessing legitimacy in the European Union&lt;/title&gt;&lt;secondary-title&gt;Journal of Common Market Studies&lt;/secondary-title&gt;&lt;/titles&gt;&lt;periodical&gt;&lt;full-title&gt;Journal of Common Market Studies&lt;/full-title&gt;&lt;/periodical&gt;&lt;pages&gt;603-24&lt;/pages&gt;&lt;volume&gt;40&lt;/volume&gt;&lt;number&gt;4&lt;/number&gt;&lt;dates&gt;&lt;year&gt;2002&lt;/year&gt;&lt;/dates&gt;&lt;accession-num&gt;36290&lt;/accession-num&gt;&lt;urls&gt;&lt;related-urls&gt;&lt;url&gt;http://www.blackwell-synergy.com/doi/pdf/10.1111/1468-5965.00390&lt;/url&gt;&lt;/related-urls&gt;&lt;/urls&gt;&lt;/record&gt;&lt;/Cite&gt;&lt;/EndNote&gt;</w:instrText>
      </w:r>
      <w:r w:rsidR="000E7CC4">
        <w:fldChar w:fldCharType="separate"/>
      </w:r>
      <w:r w:rsidR="00F803B8">
        <w:rPr>
          <w:noProof/>
        </w:rPr>
        <w:t xml:space="preserve">Andrew Moravcsik, "In Defence of the 'Democratic Deficit': Reassessing Legitimacy in the European Union," </w:t>
      </w:r>
      <w:r w:rsidR="00F803B8" w:rsidRPr="00F803B8">
        <w:rPr>
          <w:i/>
          <w:noProof/>
        </w:rPr>
        <w:t>Journal of Common Market Studies</w:t>
      </w:r>
      <w:r w:rsidR="00F803B8">
        <w:rPr>
          <w:noProof/>
        </w:rPr>
        <w:t xml:space="preserve"> 40, no. 4 (2002)</w:t>
      </w:r>
      <w:r w:rsidR="000E7CC4">
        <w:fldChar w:fldCharType="end"/>
      </w:r>
      <w:r w:rsidR="00877341">
        <w:t>.</w:t>
      </w:r>
    </w:p>
  </w:footnote>
  <w:footnote w:id="26">
    <w:p w:rsidR="00512807" w:rsidRPr="00CB6A1E" w:rsidRDefault="00512807">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&lt;EndNote&gt;&lt;Cite&gt;&lt;Author&gt;Leo&lt;/Author&gt;&lt;Year&gt;1981&lt;/Year&gt;&lt;RecNum&gt;17140&lt;/RecNum&gt;&lt;DisplayText&gt;XIII Leo, &amp;quot;Rerum Novarum,&amp;quot; in &lt;style face="italic"&gt;The Papal Encyclicals 1903-1939&lt;/style&gt; (Raleigh: Mcgrath Publishing Company, 1981)&lt;/DisplayText&gt;&lt;record&gt;&lt;rec-number&gt;17140&lt;/rec-number&gt;&lt;foreign-keys&gt;&lt;key app="EN" db-id="f2drv0pate5zecetrvzpsszd2522dza2dw9e"&gt;17140&lt;/key&gt;&lt;/foreign-keys&gt;&lt;ref-type name="Book Section"&gt;5&lt;/ref-type&gt;&lt;contributors&gt;&lt;authors&gt;&lt;author&gt;Leo, XIII&lt;/author&gt;&lt;/authors&gt;&lt;/contributors&gt;&lt;titles&gt;&lt;title&gt;Rerum Novarum&lt;/title&gt;&lt;secondary-title&gt;The Papal Encyclicals 1903-1939&lt;/secondary-title&gt;&lt;/titles&gt;&lt;dates&gt;&lt;year&gt;1981&lt;/year&gt;&lt;/dates&gt;&lt;pub-location&gt;Raleigh&lt;/pub-location&gt;&lt;publisher&gt;Mcgrath Publishing Company&lt;/publisher&gt;&lt;accession-num&gt;17140&lt;/accession-num&gt;&lt;urls&gt;&lt;/urls&gt;&lt;/record&gt;&lt;/Cite&gt;&lt;/EndNote&gt;</w:instrText>
      </w:r>
      <w:r w:rsidR="000E7CC4">
        <w:fldChar w:fldCharType="separate"/>
      </w:r>
      <w:r w:rsidR="00F803B8">
        <w:rPr>
          <w:noProof/>
        </w:rPr>
        <w:t xml:space="preserve">XIII Leo, "Rerum Novarum," in </w:t>
      </w:r>
      <w:r w:rsidR="00F803B8" w:rsidRPr="00F803B8">
        <w:rPr>
          <w:i/>
          <w:noProof/>
        </w:rPr>
        <w:t>The Papal Encyclicals 1903-1939</w:t>
      </w:r>
      <w:r w:rsidR="00F803B8">
        <w:rPr>
          <w:noProof/>
        </w:rPr>
        <w:t xml:space="preserve"> (Raleigh: Mcgrath Publishing Company, 1981)</w:t>
      </w:r>
      <w:r w:rsidR="000E7CC4">
        <w:fldChar w:fldCharType="end"/>
      </w:r>
      <w:r w:rsidR="00877341">
        <w:t>.</w:t>
      </w:r>
    </w:p>
  </w:footnote>
  <w:footnote w:id="27">
    <w:p w:rsidR="00512807" w:rsidRPr="00FF23E5"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&lt;EndNote&gt;&lt;Cite&gt;&lt;Author&gt;Pius&lt;/Author&gt;&lt;Year&gt;1981&lt;/Year&gt;&lt;RecNum&gt;17150&lt;/RecNum&gt;&lt;DisplayText&gt;X. I. Pius, &amp;quot;Quadragesimo Anno,&amp;quot; in &lt;style face="italic"&gt;The Papal Encyclicals 1903-1939&lt;/style&gt; (Raleigh: Mcgrath, 1981)&lt;/DisplayText&gt;&lt;record&gt;&lt;rec-number&gt;17150&lt;/rec-number&gt;&lt;foreign-keys&gt;&lt;key app="EN" db-id="f2drv0pate5zecetrvzpsszd2522dza2dw9e"&gt;17150&lt;/key&gt;&lt;/foreign-keys&gt;&lt;ref-type name="Book Section"&gt;5&lt;/ref-type&gt;&lt;contributors&gt;&lt;authors&gt;&lt;author&gt;Pius, X. I.&lt;/author&gt;&lt;/authors&gt;&lt;/contributors&gt;&lt;titles&gt;&lt;title&gt;Quadragesimo Anno&lt;/title&gt;&lt;secondary-title&gt;The Papal Encyclicals 1903-1939&lt;/secondary-title&gt;&lt;/titles&gt;&lt;keywords&gt;&lt;keyword&gt;subsidiarity&lt;/keyword&gt;&lt;/keywords&gt;&lt;dates&gt;&lt;year&gt;1981&lt;/year&gt;&lt;/dates&gt;&lt;pub-location&gt;Raleigh&lt;/pub-location&gt;&lt;publisher&gt;Mcgrath&lt;/publisher&gt;&lt;accession-num&gt;17150&lt;/accession-num&gt;&lt;urls&gt;&lt;/urls&gt;&lt;/record&gt;&lt;/Cite&gt;&lt;/EndNote&gt;</w:instrText>
      </w:r>
      <w:r w:rsidR="000E7CC4">
        <w:fldChar w:fldCharType="separate"/>
      </w:r>
      <w:r w:rsidR="00F803B8">
        <w:rPr>
          <w:noProof/>
        </w:rPr>
        <w:t xml:space="preserve">X. I. Pius, "Quadragesimo Anno," in </w:t>
      </w:r>
      <w:r w:rsidR="00F803B8" w:rsidRPr="00F803B8">
        <w:rPr>
          <w:i/>
          <w:noProof/>
        </w:rPr>
        <w:t>The Papal Encyclicals 1903-1939</w:t>
      </w:r>
      <w:r w:rsidR="00F803B8">
        <w:rPr>
          <w:noProof/>
        </w:rPr>
        <w:t xml:space="preserve"> (Raleigh: Mcgrath, 1981)</w:t>
      </w:r>
      <w:r w:rsidR="000E7CC4">
        <w:fldChar w:fldCharType="end"/>
      </w:r>
      <w:r w:rsidR="00877341">
        <w:t>.</w:t>
      </w:r>
    </w:p>
  </w:footnote>
  <w:footnote w:id="28">
    <w:p w:rsidR="00512807" w:rsidRPr="00C36EE0" w:rsidRDefault="00512807">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&lt;EndNote&gt;&lt;Cite&gt;&lt;Author&gt;Maritain&lt;/Author&gt;&lt;Year&gt;1951&lt;/Year&gt;&lt;RecNum&gt;21140&lt;/RecNum&gt;&lt;DisplayText&gt;Jacques Maritain, &lt;style face="italic"&gt;Man and the State&lt;/style&gt; (Chicago: University of Chicago Press, 1951)&lt;/DisplayText&gt;&lt;record&gt;&lt;rec-number&gt;21140&lt;/rec-number&gt;&lt;foreign-keys&gt;&lt;key app="EN" db-id="f2drv0pate5zecetrvzpsszd2522dza2dw9e"&gt;21140&lt;/key&gt;&lt;/foreign-keys&gt;&lt;ref-type name="Book"&gt;6&lt;/ref-type&gt;&lt;contributors&gt;&lt;authors&gt;&lt;author&gt;Maritain, Jacques&lt;/author&gt;&lt;/authors&gt;&lt;/contributors&gt;&lt;titles&gt;&lt;title&gt;Man and the state&lt;/title&gt;&lt;/titles&gt;&lt;dates&gt;&lt;year&gt;1951&lt;/year&gt;&lt;/dates&gt;&lt;pub-location&gt;Chicago&lt;/pub-location&gt;&lt;publisher&gt;University of Chicago Press&lt;/publisher&gt;&lt;accession-num&gt;21140&lt;/accession-num&gt;&lt;urls&gt;&lt;/urls&gt;&lt;/record&gt;&lt;/Cite&gt;&lt;/EndNote&gt;</w:instrText>
      </w:r>
      <w:r w:rsidR="000E7CC4">
        <w:fldChar w:fldCharType="separate"/>
      </w:r>
      <w:r w:rsidR="00F803B8">
        <w:rPr>
          <w:noProof/>
        </w:rPr>
        <w:t xml:space="preserve">Jacques Maritain, </w:t>
      </w:r>
      <w:r w:rsidR="00F803B8" w:rsidRPr="00F803B8">
        <w:rPr>
          <w:i/>
          <w:noProof/>
        </w:rPr>
        <w:t>Man and the State</w:t>
      </w:r>
      <w:r w:rsidR="00F803B8">
        <w:rPr>
          <w:noProof/>
        </w:rPr>
        <w:t xml:space="preserve"> (Chicago: University of Chicago Press, 1951)</w:t>
      </w:r>
      <w:r w:rsidR="000E7CC4">
        <w:fldChar w:fldCharType="end"/>
      </w:r>
      <w:r w:rsidR="00877341">
        <w:t>.</w:t>
      </w:r>
    </w:p>
  </w:footnote>
  <w:footnote w:id="29">
    <w:p w:rsidR="00512807" w:rsidRPr="00C36EE0"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&lt;EndNote&gt;&lt;Cite&gt;&lt;Author&gt;Roepke&lt;/Author&gt;&lt;Year&gt;1947&lt;/Year&gt;&lt;RecNum&gt;49382&lt;/RecNum&gt;&lt;DisplayText&gt;Wilhelm Roepke, &amp;quot;Liberalism and Christianity,&amp;quot; &lt;style face="italic"&gt;Commonweal&lt;/style&gt;, no. July 18 (1947)&lt;/DisplayText&gt;&lt;record&gt;&lt;rec-number&gt;49382&lt;/rec-number&gt;&lt;foreign-keys&gt;&lt;key app="EN" db-id="f2drv0pate5zecetrvzpsszd2522dza2dw9e"&gt;49382&lt;/key&gt;&lt;/foreign-keys&gt;&lt;ref-type name="Journal Article"&gt;17&lt;/ref-type&gt;&lt;contributors&gt;&lt;authors&gt;&lt;author&gt;Roepke, Wilhelm&lt;/author&gt;&lt;/authors&gt;&lt;/contributors&gt;&lt;titles&gt;&lt;title&gt;Liberalism and Christianity&lt;/title&gt;&lt;secondary-title&gt;Commonweal&lt;/secondary-title&gt;&lt;/titles&gt;&lt;periodical&gt;&lt;full-title&gt;Commonweal&lt;/full-title&gt;&lt;/periodical&gt;&lt;number&gt;July 18&lt;/number&gt;&lt;section&gt;139&lt;/section&gt;&lt;dates&gt;&lt;year&gt;1947&lt;/year&gt;&lt;/dates&gt;&lt;urls&gt;&lt;/urls&gt;&lt;/record&gt;&lt;/Cite&gt;&lt;/EndNote&gt;</w:instrText>
      </w:r>
      <w:r w:rsidR="000E7CC4">
        <w:fldChar w:fldCharType="separate"/>
      </w:r>
      <w:r w:rsidR="00F803B8">
        <w:rPr>
          <w:noProof/>
        </w:rPr>
        <w:t xml:space="preserve">Wilhelm Roepke, "Liberalism and Christianity," </w:t>
      </w:r>
      <w:r w:rsidR="00F803B8" w:rsidRPr="00F803B8">
        <w:rPr>
          <w:i/>
          <w:noProof/>
        </w:rPr>
        <w:t>Commonweal</w:t>
      </w:r>
      <w:r w:rsidR="00F803B8">
        <w:rPr>
          <w:noProof/>
        </w:rPr>
        <w:t>, no. July 18 (1947)</w:t>
      </w:r>
      <w:r w:rsidR="000E7CC4">
        <w:fldChar w:fldCharType="end"/>
      </w:r>
      <w:r w:rsidR="00877341">
        <w:t>.</w:t>
      </w:r>
    </w:p>
  </w:footnote>
  <w:footnote w:id="30">
    <w:p w:rsidR="00512807" w:rsidRPr="005343C9"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&lt;EndNote&gt;&lt;Cite&gt;&lt;Author&gt;Koskenniemi&lt;/Author&gt;&lt;Year&gt;2009&lt;/Year&gt;&lt;RecNum&gt;49008&lt;/RecNum&gt;&lt;DisplayText&gt;Martti Koskenniemi, &amp;quot;Miserable Comforters: International Relations as New Natural Law,&amp;quot; &lt;style face="italic"&gt;European journal of international relations&lt;/style&gt; 15, no. 3 (2009); ———, &amp;quot;The Future of Statehood,&amp;quot; &lt;style face="italic"&gt;Harvard International Law Journal&lt;/style&gt; 32(1991)&lt;/DisplayText&gt;&lt;record&gt;&lt;rec-number&gt;49008&lt;/rec-number&gt;&lt;foreign-keys&gt;&lt;key app="EN" db-id="f2drv0pate5zecetrvzpsszd2522dza2dw9e"&gt;49008&lt;/key&gt;&lt;/foreign-keys&gt;&lt;ref-type name="Journal Article"&gt;17&lt;/ref-type&gt;&lt;contributors&gt;&lt;authors&gt;&lt;author&gt;Koskenniemi, Martti&lt;/author&gt;&lt;/authors&gt;&lt;/contributors&gt;&lt;titles&gt;&lt;title&gt;Miserable Comforters: International Relations as New Natural Law&lt;/title&gt;&lt;secondary-title&gt;European journal of international relations&lt;/secondary-title&gt;&lt;/titles&gt;&lt;periodical&gt;&lt;full-title&gt;European journal of international relations&lt;/full-title&gt;&lt;/periodical&gt;&lt;pages&gt;395-422&lt;/pages&gt;&lt;volume&gt;15&lt;/volume&gt;&lt;number&gt;3&lt;/number&gt;&lt;dates&gt;&lt;year&gt;2009&lt;/year&gt;&lt;/dates&gt;&lt;urls&gt;&lt;/urls&gt;&lt;/record&gt;&lt;/Cite&gt;&lt;Cite&gt;&lt;Author&gt;Koskenniemi&lt;/Author&gt;&lt;Year&gt;1991&lt;/Year&gt;&lt;RecNum&gt;49051&lt;/RecNum&gt;&lt;record&gt;&lt;rec-number&gt;49051&lt;/rec-number&gt;&lt;foreign-keys&gt;&lt;key app="EN" db-id="f2drv0pate5zecetrvzpsszd2522dza2dw9e"&gt;49051&lt;/key&gt;&lt;/foreign-keys&gt;&lt;ref-type name="Journal Article"&gt;17&lt;/ref-type&gt;&lt;contributors&gt;&lt;authors&gt;&lt;author&gt;Koskenniemi, Martti&lt;/author&gt;&lt;/authors&gt;&lt;/contributors&gt;&lt;titles&gt;&lt;title&gt;The future of statehood&lt;/title&gt;&lt;secondary-title&gt;Harvard International Law Journal&lt;/secondary-title&gt;&lt;/titles&gt;&lt;periodical&gt;&lt;full-title&gt;Harvard International Law Journal&lt;/full-title&gt;&lt;/periodical&gt;&lt;pages&gt;397-&lt;/pages&gt;&lt;volume&gt;32&lt;/volume&gt;&lt;dates&gt;&lt;year&gt;1991&lt;/year&gt;&lt;/dates&gt;&lt;urls&gt;&lt;/urls&gt;&lt;/record&gt;&lt;/Cite&gt;&lt;/EndNote&gt;</w:instrText>
      </w:r>
      <w:r w:rsidR="000E7CC4">
        <w:fldChar w:fldCharType="separate"/>
      </w:r>
      <w:r w:rsidR="00F803B8">
        <w:rPr>
          <w:noProof/>
        </w:rPr>
        <w:t xml:space="preserve">Martti Koskenniemi, "Miserable Comforters: International Relations as New Natural Law," </w:t>
      </w:r>
      <w:r w:rsidR="00F803B8" w:rsidRPr="00F803B8">
        <w:rPr>
          <w:i/>
          <w:noProof/>
        </w:rPr>
        <w:t>European journal of international relations</w:t>
      </w:r>
      <w:r w:rsidR="00F803B8">
        <w:rPr>
          <w:noProof/>
        </w:rPr>
        <w:t xml:space="preserve"> 15, no. 3 (2009); ———, "The Future of Statehood," </w:t>
      </w:r>
      <w:r w:rsidR="00F803B8" w:rsidRPr="00F803B8">
        <w:rPr>
          <w:i/>
          <w:noProof/>
        </w:rPr>
        <w:t>Harvard International Law Journal</w:t>
      </w:r>
      <w:r w:rsidR="00F803B8">
        <w:rPr>
          <w:noProof/>
        </w:rPr>
        <w:t xml:space="preserve"> 32(1991)</w:t>
      </w:r>
      <w:r w:rsidR="000E7CC4">
        <w:fldChar w:fldCharType="end"/>
      </w:r>
      <w:r>
        <w:t>, 397.</w:t>
      </w:r>
    </w:p>
  </w:footnote>
  <w:footnote w:id="31">
    <w:p w:rsidR="00512807" w:rsidRPr="00E044A0"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&lt;EndNote&gt;&lt;Cite&gt;&lt;Author&gt;Rawls&lt;/Author&gt;&lt;Year&gt;1993&lt;/Year&gt;&lt;RecNum&gt;9780&lt;/RecNum&gt;&lt;DisplayText&gt;John Rawls, &lt;style face="italic"&gt;Political Liberalism&lt;/style&gt; (New York: Columbia University Press, 1993)&lt;/DisplayText&gt;&lt;record&gt;&lt;rec-number&gt;9780&lt;/rec-number&gt;&lt;foreign-keys&gt;&lt;key app="EN" db-id="f2drv0pate5zecetrvzpsszd2522dza2dw9e"&gt;9780&lt;/key&gt;&lt;/foreign-keys&gt;&lt;ref-type name="Book"&gt;6&lt;/ref-type&gt;&lt;contributors&gt;&lt;authors&gt;&lt;author&gt;Rawls, John&lt;/author&gt;&lt;/authors&gt;&lt;/contributors&gt;&lt;titles&gt;&lt;title&gt;Political liberalism&lt;/title&gt;&lt;/titles&gt;&lt;keywords&gt;&lt;keyword&gt;ownb&lt;/keyword&gt;&lt;/keywords&gt;&lt;dates&gt;&lt;year&gt;1993&lt;/year&gt;&lt;/dates&gt;&lt;pub-location&gt;New York&lt;/pub-location&gt;&lt;publisher&gt;Columbia University Press&lt;/publisher&gt;&lt;accession-num&gt;9780&lt;/accession-num&gt;&lt;urls&gt;&lt;/urls&gt;&lt;/record&gt;&lt;/Cite&gt;&lt;/EndNote&gt;</w:instrText>
      </w:r>
      <w:r w:rsidR="000E7CC4">
        <w:fldChar w:fldCharType="separate"/>
      </w:r>
      <w:r w:rsidR="00F803B8">
        <w:rPr>
          <w:noProof/>
        </w:rPr>
        <w:t xml:space="preserve">John Rawls, </w:t>
      </w:r>
      <w:r w:rsidR="00F803B8" w:rsidRPr="00F803B8">
        <w:rPr>
          <w:i/>
          <w:noProof/>
        </w:rPr>
        <w:t>Political Liberalism</w:t>
      </w:r>
      <w:r w:rsidR="00F803B8">
        <w:rPr>
          <w:noProof/>
        </w:rPr>
        <w:t xml:space="preserve"> (New York: Columbia University Press, 1993)</w:t>
      </w:r>
      <w:r w:rsidR="000E7CC4">
        <w:fldChar w:fldCharType="end"/>
      </w:r>
      <w:r>
        <w:t xml:space="preserve">, </w:t>
      </w:r>
      <w:r w:rsidR="000E7CC4">
        <w:fldChar w:fldCharType="begin"/>
      </w:r>
      <w:r w:rsidR="00F803B8">
        <w:instrText xml:space="preserve"> ADDIN EN.CITE &lt;EndNote&gt;&lt;Cite&gt;&lt;Author&gt;Barry&lt;/Author&gt;&lt;Year&gt;1989&lt;/Year&gt;&lt;RecNum&gt;2860&lt;/RecNum&gt;&lt;DisplayText&gt;Brian Barry, &lt;style face="italic"&gt;Theories of Justice&lt;/style&gt;, A Treatise on Social Justice (Berkeley: University of California Press, 1989)&lt;/DisplayText&gt;&lt;record&gt;&lt;rec-number&gt;2860&lt;/rec-number&gt;&lt;foreign-keys&gt;&lt;key app="EN" db-id="f2drv0pate5zecetrvzpsszd2522dza2dw9e"&gt;2860&lt;/key&gt;&lt;/foreign-keys&gt;&lt;ref-type name="Book"&gt;6&lt;/ref-type&gt;&lt;contributors&gt;&lt;authors&gt;&lt;author&gt;Barry, Brian&lt;/author&gt;&lt;/authors&gt;&lt;/contributors&gt;&lt;titles&gt;&lt;title&gt;Theories of justice&lt;/title&gt;&lt;secondary-title&gt;A Treatise on Social Justice&lt;/secondary-title&gt;&lt;/titles&gt;&lt;keywords&gt;&lt;keyword&gt;international, rights, theory&lt;/keyword&gt;&lt;keyword&gt;Rawls 1958&lt;/keyword&gt;&lt;keyword&gt;Rawls 1971&lt;/keyword&gt;&lt;keyword&gt;diss&lt;/keyword&gt;&lt;keyword&gt;ownb&lt;/keyword&gt;&lt;/keywords&gt;&lt;dates&gt;&lt;year&gt;1989&lt;/year&gt;&lt;/dates&gt;&lt;pub-location&gt;Berkeley&lt;/pub-location&gt;&lt;publisher&gt;University of California Press&lt;/publisher&gt;&lt;accession-num&gt;2860&lt;/accession-num&gt;&lt;urls&gt;&lt;/urls&gt;&lt;/record&gt;&lt;/Cite&gt;&lt;/EndNote&gt;</w:instrText>
      </w:r>
      <w:r w:rsidR="000E7CC4">
        <w:fldChar w:fldCharType="separate"/>
      </w:r>
      <w:r w:rsidR="00F803B8">
        <w:rPr>
          <w:noProof/>
        </w:rPr>
        <w:t xml:space="preserve">Brian Barry, </w:t>
      </w:r>
      <w:r w:rsidR="00F803B8" w:rsidRPr="00F803B8">
        <w:rPr>
          <w:i/>
          <w:noProof/>
        </w:rPr>
        <w:t>Theories of Justice</w:t>
      </w:r>
      <w:r w:rsidR="00F803B8">
        <w:rPr>
          <w:noProof/>
        </w:rPr>
        <w:t>, A Treatise on Social Justice (Berkeley: University of California Press, 1989)</w:t>
      </w:r>
      <w:r w:rsidR="000E7CC4">
        <w:fldChar w:fldCharType="end"/>
      </w:r>
      <w:r w:rsidR="00F803B8">
        <w:t>.</w:t>
      </w:r>
    </w:p>
  </w:footnote>
  <w:footnote w:id="32">
    <w:p w:rsidR="00512807" w:rsidRPr="00CB6A1E" w:rsidRDefault="00512807">
      <w:pPr>
        <w:pStyle w:val="FootnoteText"/>
        <w:rPr>
          <w:lang w:val="en-GB"/>
        </w:rPr>
      </w:pPr>
      <w:r>
        <w:rPr>
          <w:rStyle w:val="FootnoteReference"/>
        </w:rPr>
        <w:footnoteRef/>
      </w:r>
      <w:r w:rsidRPr="00CB6A1E">
        <w:rPr>
          <w:lang w:val="en-GB"/>
        </w:rPr>
        <w:t xml:space="preserve"> </w:t>
      </w:r>
      <w:r w:rsidR="000E7CC4">
        <w:rPr>
          <w:lang w:val="nb-NO"/>
        </w:rPr>
        <w:fldChar w:fldCharType="begin"/>
      </w:r>
      <w:r w:rsidR="00F803B8">
        <w:rPr>
          <w:lang w:val="en-GB"/>
        </w:rPr>
        <w:instrText xml:space="preserve"> ADDIN EN.CITE &lt;EndNote&gt;&lt;Cite&gt;&lt;Author&gt;Letsas&lt;/Author&gt;&lt;Year&gt;2006&lt;/Year&gt;&lt;RecNum&gt;49217&lt;/RecNum&gt;&lt;DisplayText&gt;George Letsas, &amp;quot;Two Concepts of the Margin of Appreciation,&amp;quot; &lt;style face="italic"&gt;Oxford Journal of Legal Studies&lt;/style&gt; 26, no. 4 (2006)&lt;/DisplayText&gt;&lt;record&gt;&lt;rec-number&gt;49217&lt;/rec-number&gt;&lt;foreign-keys&gt;&lt;key app="EN" db-id="f2drv0pate5zecetrvzpsszd2522dza2dw9e"&gt;49217&lt;/key&gt;&lt;/foreign-keys&gt;&lt;ref-type name="Journal Article"&gt;17&lt;/ref-type&gt;&lt;contributors&gt;&lt;authors&gt;&lt;author&gt;Letsas, George&lt;/author&gt;&lt;/authors&gt;&lt;/contributors&gt;&lt;titles&gt;&lt;title&gt;Two Concepts of the Margin of Appreciation&lt;/title&gt;&lt;secondary-title&gt;Oxford Journal of Legal Studies&lt;/secondary-title&gt;&lt;/titles&gt;&lt;periodical&gt;&lt;full-title&gt;Oxford Journal of Legal Studies&lt;/full-title&gt;&lt;/periodical&gt;&lt;pages&gt;705-732&lt;/pages&gt;&lt;volume&gt;26&lt;/volume&gt;&lt;number&gt;4&lt;/number&gt;&lt;dates&gt;&lt;year&gt;2006&lt;/year&gt;&lt;pub-dates&gt;&lt;date&gt;Winter 2006&lt;/date&gt;&lt;/pub-dates&gt;&lt;/dates&gt;&lt;urls&gt;&lt;related-urls&gt;&lt;url&gt;http://ojls.oxfordjournals.org/content/26/4/705.abstract&lt;/url&gt;&lt;/related-urls&gt;&lt;/urls&gt;&lt;electronic-resource-num&gt;10.1093/ojls/gql030&lt;/electronic-resource-num&gt;&lt;/record&gt;&lt;/Cite&gt;&lt;/EndNote&gt;</w:instrText>
      </w:r>
      <w:r w:rsidR="000E7CC4">
        <w:rPr>
          <w:lang w:val="nb-NO"/>
        </w:rPr>
        <w:fldChar w:fldCharType="separate"/>
      </w:r>
      <w:r w:rsidR="00F803B8" w:rsidRPr="00F803B8">
        <w:rPr>
          <w:noProof/>
          <w:lang w:val="en-GB"/>
        </w:rPr>
        <w:t xml:space="preserve">George Letsas, "Two Concepts of the Margin of Appreciation," </w:t>
      </w:r>
      <w:r w:rsidR="00F803B8" w:rsidRPr="00F803B8">
        <w:rPr>
          <w:i/>
          <w:noProof/>
          <w:lang w:val="en-GB"/>
        </w:rPr>
        <w:t>Oxford Journal of Legal Studies</w:t>
      </w:r>
      <w:r w:rsidR="00F803B8" w:rsidRPr="00F803B8">
        <w:rPr>
          <w:noProof/>
          <w:lang w:val="en-GB"/>
        </w:rPr>
        <w:t xml:space="preserve"> 26, no. 4 (2006)</w:t>
      </w:r>
      <w:r w:rsidR="000E7CC4">
        <w:rPr>
          <w:lang w:val="nb-NO"/>
        </w:rPr>
        <w:fldChar w:fldCharType="end"/>
      </w:r>
      <w:r w:rsidR="00F803B8" w:rsidRPr="00821BD1">
        <w:rPr>
          <w:lang w:val="en-GB"/>
        </w:rPr>
        <w:t>.</w:t>
      </w:r>
    </w:p>
  </w:footnote>
  <w:footnote w:id="33">
    <w:p w:rsidR="00512807" w:rsidRPr="00E044A0" w:rsidRDefault="00512807">
      <w:pPr>
        <w:pStyle w:val="FootnoteText"/>
      </w:pPr>
      <w:r>
        <w:rPr>
          <w:rStyle w:val="FootnoteReference"/>
        </w:rPr>
        <w:footnoteRef/>
      </w:r>
      <w:r w:rsidRPr="00F803B8">
        <w:rPr>
          <w:lang w:val="en-GB"/>
        </w:rPr>
        <w:t xml:space="preserve"> </w:t>
      </w:r>
      <w:r w:rsidR="000E7CC4">
        <w:fldChar w:fldCharType="begin"/>
      </w:r>
      <w:r w:rsidR="00F803B8" w:rsidRPr="00F803B8">
        <w:rPr>
          <w:lang w:val="en-GB"/>
        </w:rPr>
        <w:instrText xml:space="preserve"> ADDIN EN.CITE &lt;EndNote&gt;&lt;Cite&gt;&lt;Author&gt;Grundgesetz für die Bundesrepublik&lt;/Author&gt;&lt;Year&gt;1949&lt;/Year&gt;&lt;RecNum&gt;17230&lt;/RecNum&gt;&lt;DisplayText&gt;Deutschland Grundgesetz für die Bundesrepublik, &lt;style face="italic"&gt;Bundesgesetzblatt (BGBl)&lt;/style&gt; (1949)&lt;/DisplayText&gt;&lt;record&gt;&lt;rec-number&gt;17230&lt;/rec-number&gt;&lt;foreign-keys&gt;&lt;key app="EN" db-id="f2drv0pate5zecetrvzpsszd2522dza2dw9e"&gt;17230&lt;/key&gt;&lt;/foreign-keys&gt;&lt;ref-type name="Journal Article"&gt;17&lt;/ref-type&gt;&lt;contributors&gt;&lt;authors&gt;&lt;author&gt;Grundgesetz für die Bundesrepublik, Deutschland&lt;/author&gt;&lt;/authors&gt;&lt;/contributors&gt;&lt;titles&gt;&lt;secondary-title&gt;Bundesgesetzblatt (BGBl)&lt;/secondary-title&gt;&lt;/titles&gt;&lt;dates&gt;&lt;year&gt;1949&lt;/year&gt;&lt;/dates&gt;&lt;accession-num&gt;17230&lt;/accession-num&gt;&lt;urls&gt;&lt;/urls&gt;&lt;/record&gt;&lt;/Cite&gt;&lt;/EndNote&gt;</w:instrText>
      </w:r>
      <w:r w:rsidR="000E7CC4">
        <w:fldChar w:fldCharType="separate"/>
      </w:r>
      <w:r w:rsidR="00F803B8" w:rsidRPr="00F803B8">
        <w:rPr>
          <w:noProof/>
          <w:lang w:val="en-GB"/>
        </w:rPr>
        <w:t xml:space="preserve">Deutschland Grundgesetz für die Bundesrepublik, </w:t>
      </w:r>
      <w:r w:rsidR="00F803B8" w:rsidRPr="00F803B8">
        <w:rPr>
          <w:i/>
          <w:noProof/>
          <w:lang w:val="en-GB"/>
        </w:rPr>
        <w:t>Bundesgesetzblatt (BGBl)</w:t>
      </w:r>
      <w:r w:rsidR="00F803B8" w:rsidRPr="00F803B8">
        <w:rPr>
          <w:noProof/>
          <w:lang w:val="en-GB"/>
        </w:rPr>
        <w:t xml:space="preserve"> (1949)</w:t>
      </w:r>
      <w:r w:rsidR="000E7CC4">
        <w:fldChar w:fldCharType="end"/>
      </w:r>
      <w:r w:rsidRPr="00F803B8">
        <w:rPr>
          <w:lang w:val="en-GB"/>
        </w:rPr>
        <w:t xml:space="preserve"> </w:t>
      </w:r>
      <w:r w:rsidRPr="00E044A0">
        <w:t>Art 72.2.3</w:t>
      </w:r>
      <w:r w:rsidR="00F803B8">
        <w:t>.</w:t>
      </w:r>
    </w:p>
  </w:footnote>
  <w:footnote w:id="34">
    <w:p w:rsidR="00512807" w:rsidRPr="008329C4" w:rsidRDefault="00512807">
      <w:pPr>
        <w:pStyle w:val="FootnoteText"/>
      </w:pPr>
      <w:r>
        <w:rPr>
          <w:rStyle w:val="FootnoteReference"/>
        </w:rPr>
        <w:footnoteRef/>
      </w:r>
      <w:r>
        <w:t xml:space="preserve"> </w:t>
      </w:r>
      <w:r w:rsidR="000E7CC4">
        <w:fldChar w:fldCharType="begin"/>
      </w:r>
      <w:r w:rsidR="00F803B8">
        <w:instrText xml:space="preserve"> ADDIN EN.CITE &lt;EndNote&gt;&lt;Cite&gt;&lt;Year&gt;2007&lt;/Year&gt;&lt;RecNum&gt;48850&lt;/RecNum&gt;&lt;DisplayText&gt;&amp;quot;Treaty of Lisbon &amp;quot;, &lt;style face="italic"&gt;Official Journal of the European Union&lt;/style&gt;, no. C 306 of 17 December 2007 (2007)&lt;/DisplayText&gt;&lt;record&gt;&lt;rec-number&gt;48850&lt;/rec-number&gt;&lt;foreign-keys&gt;&lt;key app="EN" db-id="f2drv0pate5zecetrvzpsszd2522dza2dw9e"&gt;48850&lt;/key&gt;&lt;/foreign-keys&gt;&lt;ref-type name="Journal Article"&gt;17&lt;/ref-type&gt;&lt;contributors&gt;&lt;/contributors&gt;&lt;titles&gt;&lt;title&gt;Treaty of Lisbon &lt;/title&gt;&lt;secondary-title&gt;Official Journal of the European Union&lt;/secondary-title&gt;&lt;/titles&gt;&lt;periodical&gt;&lt;full-title&gt;Official Journal of the European Union&lt;/full-title&gt;&lt;/periodical&gt;&lt;number&gt;C 306 of 17 December 2007&lt;/number&gt;&lt;dates&gt;&lt;year&gt;2007&lt;/year&gt;&lt;/dates&gt;&lt;urls&gt;&lt;related-urls&gt;&lt;url&gt;http://www.consilium.europa.eu/uedocs/cmsUpload/st06655-re01.en08.pdf &lt;/url&gt;&lt;url&gt;http://www.consilium.europa.eu/uedocs/cmsUpload/st06655-re01.en08.doc &lt;/url&gt;&lt;/related-urls&gt;&lt;/urls&gt;&lt;/record&gt;&lt;/Cite&gt;&lt;/EndNote&gt;</w:instrText>
      </w:r>
      <w:r w:rsidR="000E7CC4">
        <w:fldChar w:fldCharType="separate"/>
      </w:r>
      <w:r w:rsidR="00F803B8">
        <w:rPr>
          <w:noProof/>
        </w:rPr>
        <w:t xml:space="preserve">"Treaty of Lisbon ", </w:t>
      </w:r>
      <w:r w:rsidR="00F803B8" w:rsidRPr="00F803B8">
        <w:rPr>
          <w:i/>
          <w:noProof/>
        </w:rPr>
        <w:t>Official Journal of the European Union</w:t>
      </w:r>
      <w:r w:rsidR="00F803B8">
        <w:rPr>
          <w:noProof/>
        </w:rPr>
        <w:t>, no. C 306 of 17 December 2007 (2007)</w:t>
      </w:r>
      <w:r w:rsidR="000E7CC4">
        <w:fldChar w:fldCharType="end"/>
      </w:r>
      <w:r w:rsidR="00F803B8">
        <w:t>.</w:t>
      </w:r>
    </w:p>
  </w:footnote>
  <w:footnote w:id="35">
    <w:p w:rsidR="00512807" w:rsidRPr="001E5423"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&lt;EndNote&gt;&lt;Cite&gt;&lt;Author&gt;Weiler&lt;/Author&gt;&lt;Year&gt;1991&lt;/Year&gt;&lt;RecNum&gt;15830&lt;/RecNum&gt;&lt;DisplayText&gt;J. H. H. Weiler, &amp;quot;The Transformation of Europe,&amp;quot; &lt;style face="italic"&gt;Yale Law Review&lt;/style&gt; 100(1991)&lt;/DisplayText&gt;&lt;record&gt;&lt;rec-number&gt;15830&lt;/rec-number&gt;&lt;foreign-keys&gt;&lt;key app="EN" db-id="f2drv0pate5zecetrvzpsszd2522dza2dw9e"&gt;15830&lt;/key&gt;&lt;/foreign-keys&gt;&lt;ref-type name="Journal Article"&gt;17&lt;/ref-type&gt;&lt;contributors&gt;&lt;authors&gt;&lt;author&gt;Weiler, J. H. H.&lt;/author&gt;&lt;/authors&gt;&lt;/contributors&gt;&lt;titles&gt;&lt;title&gt;The transformation of Europe&lt;/title&gt;&lt;secondary-title&gt;Yale Law Review&lt;/secondary-title&gt;&lt;/titles&gt;&lt;periodical&gt;&lt;full-title&gt;Yale Law Review&lt;/full-title&gt;&lt;/periodical&gt;&lt;pages&gt;1-81&lt;/pages&gt;&lt;volume&gt;100&lt;/volume&gt;&lt;dates&gt;&lt;year&gt;1991&lt;/year&gt;&lt;/dates&gt;&lt;accession-num&gt;15830&lt;/accession-num&gt;&lt;urls&gt;&lt;/urls&gt;&lt;/record&gt;&lt;/Cite&gt;&lt;/EndNote&gt;</w:instrText>
      </w:r>
      <w:r w:rsidR="000E7CC4">
        <w:fldChar w:fldCharType="separate"/>
      </w:r>
      <w:r w:rsidR="00F803B8">
        <w:rPr>
          <w:noProof/>
        </w:rPr>
        <w:t xml:space="preserve">J. H. H. Weiler, "The Transformation of Europe," </w:t>
      </w:r>
      <w:r w:rsidR="00F803B8" w:rsidRPr="00F803B8">
        <w:rPr>
          <w:i/>
          <w:noProof/>
        </w:rPr>
        <w:t>Yale Law Review</w:t>
      </w:r>
      <w:r w:rsidR="00F803B8">
        <w:rPr>
          <w:noProof/>
        </w:rPr>
        <w:t xml:space="preserve"> 100(1991)</w:t>
      </w:r>
      <w:r w:rsidR="000E7CC4">
        <w:fldChar w:fldCharType="end"/>
      </w:r>
      <w:r w:rsidR="00F803B8">
        <w:t>.</w:t>
      </w:r>
    </w:p>
  </w:footnote>
  <w:footnote w:id="36">
    <w:p w:rsidR="00512807" w:rsidRPr="00D076D6" w:rsidRDefault="00512807">
      <w:pPr>
        <w:pStyle w:val="FootnoteText"/>
      </w:pPr>
      <w:r>
        <w:rPr>
          <w:rStyle w:val="FootnoteReference"/>
        </w:rPr>
        <w:footnoteRef/>
      </w:r>
      <w:r>
        <w:t xml:space="preserve"> </w:t>
      </w:r>
      <w:r>
        <w:rPr>
          <w:lang w:val="en-GB"/>
        </w:rPr>
        <w:t>LT Art 5.3</w:t>
      </w:r>
    </w:p>
  </w:footnote>
  <w:footnote w:id="37">
    <w:p w:rsidR="00512807" w:rsidRPr="00026CE2" w:rsidRDefault="00512807">
      <w:pPr>
        <w:pStyle w:val="FootnoteText"/>
      </w:pPr>
      <w:r>
        <w:rPr>
          <w:rStyle w:val="FootnoteReference"/>
        </w:rPr>
        <w:footnoteRef/>
      </w:r>
      <w:r>
        <w:t xml:space="preserve"> </w:t>
      </w:r>
      <w:r>
        <w:rPr>
          <w:lang w:val="en-GB"/>
        </w:rPr>
        <w:t xml:space="preserve">LT </w:t>
      </w:r>
      <w:r w:rsidRPr="00026CE2">
        <w:rPr>
          <w:lang w:val="en-GB"/>
        </w:rPr>
        <w:t>Protocol</w:t>
      </w:r>
      <w:r>
        <w:rPr>
          <w:lang w:val="en-GB"/>
        </w:rPr>
        <w:t xml:space="preserve"> on </w:t>
      </w:r>
      <w:proofErr w:type="spellStart"/>
      <w:r>
        <w:rPr>
          <w:lang w:val="en-GB"/>
        </w:rPr>
        <w:t>Subsidiarity</w:t>
      </w:r>
      <w:proofErr w:type="spellEnd"/>
      <w:r>
        <w:rPr>
          <w:lang w:val="en-GB"/>
        </w:rPr>
        <w:t xml:space="preserve"> and Proportionality, Art 8.</w:t>
      </w:r>
    </w:p>
  </w:footnote>
  <w:footnote w:id="38">
    <w:p w:rsidR="00512807" w:rsidRPr="00CB6A1E" w:rsidRDefault="00512807">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&lt;EndNote&gt;&lt;Cite&gt;&lt;Author&gt;Cooper&lt;/Author&gt;&lt;Year&gt;2006&lt;/Year&gt;&lt;RecNum&gt;44950&lt;/RecNum&gt;&lt;DisplayText&gt;Ian Cooper, &amp;quot;The Watchdogs of Subsidiarity: National Parliaments and the Logic of Arguing in the EU,&amp;quot; &lt;style face="italic"&gt;Journal of Common Market Studies&lt;/style&gt; 44, no. 2 (2006)&lt;/DisplayText&gt;&lt;record&gt;&lt;rec-number&gt;44950&lt;/rec-number&gt;&lt;foreign-keys&gt;&lt;key app="EN" db-id="f2drv0pate5zecetrvzpsszd2522dza2dw9e"&gt;44950&lt;/key&gt;&lt;/foreign-keys&gt;&lt;ref-type name="Journal Article"&gt;17&lt;/ref-type&gt;&lt;contributors&gt;&lt;authors&gt;&lt;author&gt;Cooper, Ian&lt;/author&gt;&lt;/authors&gt;&lt;/contributors&gt;&lt;titles&gt;&lt;title&gt;The Watchdogs of Subsidiarity: National Parliaments and the Logic of Arguing in the EU&lt;/title&gt;&lt;secondary-title&gt;Journal of Common Market Studies&lt;/secondary-title&gt;&lt;/titles&gt;&lt;periodical&gt;&lt;full-title&gt;Journal of Common Market Studies&lt;/full-title&gt;&lt;/periodical&gt;&lt;pages&gt;281-304&lt;/pages&gt;&lt;volume&gt;44&lt;/volume&gt;&lt;number&gt;2&lt;/number&gt;&lt;dates&gt;&lt;year&gt;2006&lt;/year&gt;&lt;/dates&gt;&lt;accession-num&gt;44950&lt;/accession-num&gt;&lt;urls&gt;&lt;related-urls&gt;&lt;url&gt;http://www.blackwell-synergy.com/doi/abs/10.1111/j.1468-5965.2006.00623.x&lt;/url&gt;&lt;/related-urls&gt;&lt;/urls&gt;&lt;/record&gt;&lt;/Cite&gt;&lt;/EndNote&gt;</w:instrText>
      </w:r>
      <w:r w:rsidR="000E7CC4">
        <w:fldChar w:fldCharType="separate"/>
      </w:r>
      <w:r w:rsidR="00F803B8">
        <w:rPr>
          <w:noProof/>
        </w:rPr>
        <w:t xml:space="preserve">Ian Cooper, "The Watchdogs of Subsidiarity: National Parliaments and the Logic of Arguing in the EU," </w:t>
      </w:r>
      <w:r w:rsidR="00F803B8" w:rsidRPr="00F803B8">
        <w:rPr>
          <w:i/>
          <w:noProof/>
        </w:rPr>
        <w:t>Journal of Common Market Studies</w:t>
      </w:r>
      <w:r w:rsidR="00F803B8">
        <w:rPr>
          <w:noProof/>
        </w:rPr>
        <w:t xml:space="preserve"> 44, no. 2 (2006)</w:t>
      </w:r>
      <w:r w:rsidR="000E7CC4">
        <w:fldChar w:fldCharType="end"/>
      </w:r>
      <w:r w:rsidR="00F803B8">
        <w:t>.</w:t>
      </w:r>
    </w:p>
  </w:footnote>
  <w:footnote w:id="39">
    <w:p w:rsidR="00512807" w:rsidRPr="00D076D6" w:rsidRDefault="00512807">
      <w:pPr>
        <w:pStyle w:val="FootnoteText"/>
      </w:pPr>
      <w:r>
        <w:rPr>
          <w:rStyle w:val="FootnoteReference"/>
        </w:rPr>
        <w:footnoteRef/>
      </w:r>
      <w:r>
        <w:t xml:space="preserve"> </w:t>
      </w:r>
      <w:r>
        <w:rPr>
          <w:lang w:val="en-GB"/>
        </w:rPr>
        <w:t>LT Art 7.</w:t>
      </w:r>
    </w:p>
  </w:footnote>
  <w:footnote w:id="40">
    <w:p w:rsidR="00512807" w:rsidRPr="00D076D6" w:rsidRDefault="00512807">
      <w:pPr>
        <w:pStyle w:val="FootnoteText"/>
      </w:pPr>
      <w:r>
        <w:rPr>
          <w:rStyle w:val="FootnoteReference"/>
        </w:rPr>
        <w:footnoteRef/>
      </w:r>
      <w:r>
        <w:t xml:space="preserve"> </w:t>
      </w:r>
      <w:r>
        <w:rPr>
          <w:lang w:val="en-GB"/>
        </w:rPr>
        <w:t>Art F.1.</w:t>
      </w:r>
    </w:p>
  </w:footnote>
  <w:footnote w:id="41">
    <w:p w:rsidR="00512807" w:rsidRPr="002E50DC" w:rsidRDefault="00512807">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&lt;EndNote&gt;&lt;Cite&gt;&lt;Author&gt;Miller&lt;/Author&gt;&lt;Year&gt;1995&lt;/Year&gt;&lt;RecNum&gt;15770&lt;/RecNum&gt;&lt;DisplayText&gt;David Miller, &lt;style face="italic"&gt;On Nationality&lt;/style&gt; (Oxford: Oxford University Press, 1995)&lt;/DisplayText&gt;&lt;record&gt;&lt;rec-number&gt;15770&lt;/rec-number&gt;&lt;foreign-keys&gt;&lt;key app="EN" db-id="f2drv0pate5zecetrvzpsszd2522dza2dw9e"&gt;15770&lt;/key&gt;&lt;/foreign-keys&gt;&lt;ref-type name="Book"&gt;6&lt;/ref-type&gt;&lt;contributors&gt;&lt;authors&gt;&lt;author&gt;Miller, David&lt;/author&gt;&lt;/authors&gt;&lt;/contributors&gt;&lt;titles&gt;&lt;title&gt;On nationality&lt;/title&gt;&lt;/titles&gt;&lt;dates&gt;&lt;year&gt;1995&lt;/year&gt;&lt;/dates&gt;&lt;pub-location&gt;Oxford&lt;/pub-location&gt;&lt;publisher&gt;Oxford University Press&lt;/publisher&gt;&lt;accession-num&gt;15770&lt;/accession-num&gt;&lt;urls&gt;&lt;/urls&gt;&lt;/record&gt;&lt;/Cite&gt;&lt;/EndNote&gt;</w:instrText>
      </w:r>
      <w:r w:rsidR="000E7CC4">
        <w:fldChar w:fldCharType="separate"/>
      </w:r>
      <w:r w:rsidR="00F803B8">
        <w:rPr>
          <w:noProof/>
        </w:rPr>
        <w:t xml:space="preserve">David Miller, </w:t>
      </w:r>
      <w:r w:rsidR="00F803B8" w:rsidRPr="00F803B8">
        <w:rPr>
          <w:i/>
          <w:noProof/>
        </w:rPr>
        <w:t>On Nationality</w:t>
      </w:r>
      <w:r w:rsidR="00F803B8">
        <w:rPr>
          <w:noProof/>
        </w:rPr>
        <w:t xml:space="preserve"> (Oxford: Oxford University Press, 1995)</w:t>
      </w:r>
      <w:r w:rsidR="000E7CC4">
        <w:fldChar w:fldCharType="end"/>
      </w:r>
      <w:r>
        <w:rPr>
          <w:lang w:val="en-GB"/>
        </w:rPr>
        <w:t xml:space="preserve"> 257, cf. </w:t>
      </w:r>
      <w:r w:rsidR="000E7CC4">
        <w:rPr>
          <w:lang w:val="en-GB"/>
        </w:rPr>
        <w:fldChar w:fldCharType="begin"/>
      </w:r>
      <w:r w:rsidR="00F803B8">
        <w:rPr>
          <w:lang w:val="en-GB"/>
        </w:rPr>
        <w:instrText xml:space="preserve"> ADDIN EN.CITE &lt;EndNote&gt;&lt;Cite&gt;&lt;Author&gt;Manin&lt;/Author&gt;&lt;Year&gt;1987&lt;/Year&gt;&lt;RecNum&gt;21910&lt;/RecNum&gt;&lt;DisplayText&gt;Bernard Manin, &amp;quot;On Legitimacy and Political Deliberation,&amp;quot; &lt;style face="italic"&gt;Political Theory&lt;/style&gt; 15(1987)&lt;/DisplayText&gt;&lt;record&gt;&lt;rec-number&gt;21910&lt;/rec-number&gt;&lt;foreign-keys&gt;&lt;key app="EN" db-id="f2drv0pate5zecetrvzpsszd2522dza2dw9e"&gt;21910&lt;/key&gt;&lt;/foreign-keys&gt;&lt;ref-type name="Journal Article"&gt;17&lt;/ref-type&gt;&lt;contributors&gt;&lt;authors&gt;&lt;author&gt;Manin, Bernard&lt;/author&gt;&lt;/authors&gt;&lt;/contributors&gt;&lt;titles&gt;&lt;title&gt;On legitimacy and political deliberation&lt;/title&gt;&lt;secondary-title&gt;Political Theory&lt;/secondary-title&gt;&lt;/titles&gt;&lt;periodical&gt;&lt;full-title&gt;Political Theory&lt;/full-title&gt;&lt;/periodical&gt;&lt;pages&gt;338-68&lt;/pages&gt;&lt;volume&gt;15&lt;/volume&gt;&lt;dates&gt;&lt;year&gt;1987&lt;/year&gt;&lt;/dates&gt;&lt;accession-num&gt;21910&lt;/accession-num&gt;&lt;urls&gt;&lt;/urls&gt;&lt;/record&gt;&lt;/Cite&gt;&lt;/EndNote&gt;</w:instrText>
      </w:r>
      <w:r w:rsidR="000E7CC4">
        <w:rPr>
          <w:lang w:val="en-GB"/>
        </w:rPr>
        <w:fldChar w:fldCharType="separate"/>
      </w:r>
      <w:r w:rsidR="00F803B8">
        <w:rPr>
          <w:noProof/>
          <w:lang w:val="en-GB"/>
        </w:rPr>
        <w:t xml:space="preserve">Bernard Manin, "On Legitimacy and Political Deliberation," </w:t>
      </w:r>
      <w:r w:rsidR="00F803B8" w:rsidRPr="00F803B8">
        <w:rPr>
          <w:i/>
          <w:noProof/>
          <w:lang w:val="en-GB"/>
        </w:rPr>
        <w:t>Political Theory</w:t>
      </w:r>
      <w:r w:rsidR="00F803B8">
        <w:rPr>
          <w:noProof/>
          <w:lang w:val="en-GB"/>
        </w:rPr>
        <w:t xml:space="preserve"> 15(1987)</w:t>
      </w:r>
      <w:r w:rsidR="000E7CC4">
        <w:rPr>
          <w:lang w:val="en-GB"/>
        </w:rPr>
        <w:fldChar w:fldCharType="end"/>
      </w:r>
      <w:r>
        <w:rPr>
          <w:lang w:val="en-GB"/>
        </w:rPr>
        <w:t>, 352.</w:t>
      </w:r>
    </w:p>
  </w:footnote>
  <w:footnote w:id="42">
    <w:p w:rsidR="00512807" w:rsidRPr="00BC31FC"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&lt;EndNote&gt;&lt;Cite&gt;&lt;Author&gt;Walzer&lt;/Author&gt;&lt;Year&gt;1980&lt;/Year&gt;&lt;RecNum&gt;750&lt;/RecNum&gt;&lt;DisplayText&gt;Walzer, &amp;quot;The Moral Standing of States: A Response to Four Critics,&amp;quot;&lt;/DisplayText&gt;&lt;record&gt;&lt;rec-number&gt;750&lt;/rec-number&gt;&lt;foreign-keys&gt;&lt;key app="EN" db-id="f2drv0pate5zecetrvzpsszd2522dza2dw9e"&gt;750&lt;/key&gt;&lt;/foreign-keys&gt;&lt;ref-type name="Journal Article"&gt;17&lt;/ref-type&gt;&lt;contributors&gt;&lt;authors&gt;&lt;author&gt;Walzer, Michael&lt;/author&gt;&lt;/authors&gt;&lt;/contributors&gt;&lt;titles&gt;&lt;title&gt;The moral standing of states: a response to four critics&lt;/title&gt;&lt;secondary-title&gt;Philosophy and Public Affairs&lt;/secondary-title&gt;&lt;/titles&gt;&lt;periodical&gt;&lt;full-title&gt;Philosophy and Public Affairs&lt;/full-title&gt;&lt;/periodical&gt;&lt;pages&gt;209-229&lt;/pages&gt;&lt;volume&gt;9&lt;/volume&gt;&lt;number&gt;3&lt;/number&gt;&lt;keywords&gt;&lt;keyword&gt;comm&lt;/keyword&gt;&lt;keyword&gt;ir&lt;/keyword&gt;&lt;keyword&gt;[Walzer.mod -- copied]&lt;/keyword&gt;&lt;keyword&gt;[hr.mod&lt;/keyword&gt;&lt;keyword&gt;copied] diss&lt;/keyword&gt;&lt;keyword&gt;own&lt;/keyword&gt;&lt;keyword&gt;Beitz 1979 &amp;quot;Bounded Morality: Justice and the State in World Politics.&amp;quot; Doppelt 1979 &amp;quot;Walzer&amp;apos;s theory of morality in international relations.&amp;quot; Luban 1980 &amp;quot;Just Wars and Human Rights.&amp;quot; Wasserstrom 1978 _Harvard Law Review__ 92&lt;/keyword&gt;&lt;keyword&gt;Dec.&lt;/keyword&gt;&lt;/keywords&gt;&lt;dates&gt;&lt;year&gt;1980&lt;/year&gt;&lt;/dates&gt;&lt;accession-num&gt;750&lt;/accession-num&gt;&lt;urls&gt;&lt;/urls&gt;&lt;/record&gt;&lt;/Cite&gt;&lt;/EndNote&gt;</w:instrText>
      </w:r>
      <w:r w:rsidR="000E7CC4">
        <w:fldChar w:fldCharType="separate"/>
      </w:r>
      <w:r w:rsidR="00F803B8">
        <w:rPr>
          <w:noProof/>
        </w:rPr>
        <w:t>Walzer, "The Moral Standing of States: A Response to Four Critics,"</w:t>
      </w:r>
      <w:r w:rsidR="000E7CC4">
        <w:fldChar w:fldCharType="end"/>
      </w:r>
      <w:r w:rsidR="00F50710">
        <w:t xml:space="preserve">, </w:t>
      </w:r>
      <w:proofErr w:type="spellStart"/>
      <w:r>
        <w:t>cf</w:t>
      </w:r>
      <w:proofErr w:type="spellEnd"/>
      <w:r>
        <w:t xml:space="preserve"> </w:t>
      </w:r>
      <w:r w:rsidR="000E7CC4">
        <w:fldChar w:fldCharType="begin"/>
      </w:r>
      <w:r w:rsidR="00F803B8">
        <w:instrText xml:space="preserve"> ADDIN EN.CITE &lt;EndNote&gt;&lt;Cite&gt;&lt;Author&gt;Doppelt&lt;/Author&gt;&lt;Year&gt;1980&lt;/Year&gt;&lt;RecNum&gt;2700&lt;/RecNum&gt;&lt;DisplayText&gt;Gerald Doppelt, &amp;quot;Statism without Foundations,&amp;quot; &lt;style face="italic"&gt;Philosophy and Public Affairs&lt;/style&gt; 9, no. 4 (1980)&lt;/DisplayText&gt;&lt;record&gt;&lt;rec-number&gt;2700&lt;/rec-number&gt;&lt;foreign-keys&gt;&lt;key app="EN" db-id="f2drv0pate5zecetrvzpsszd2522dza2dw9e"&gt;2700&lt;/key&gt;&lt;/foreign-keys&gt;&lt;ref-type name="Journal Article"&gt;17&lt;/ref-type&gt;&lt;contributors&gt;&lt;authors&gt;&lt;author&gt;Doppelt, Gerald&lt;/author&gt;&lt;/authors&gt;&lt;/contributors&gt;&lt;titles&gt;&lt;title&gt;Statism without foundations&lt;/title&gt;&lt;secondary-title&gt;Philosophy and Public Affairs&lt;/secondary-title&gt;&lt;/titles&gt;&lt;periodical&gt;&lt;full-title&gt;Philosophy and Public Affairs&lt;/full-title&gt;&lt;/periodical&gt;&lt;pages&gt;398-403&lt;/pages&gt;&lt;volume&gt;9&lt;/volume&gt;&lt;number&gt;4&lt;/number&gt;&lt;keywords&gt;&lt;keyword&gt;communitarianism&lt;/keyword&gt;&lt;keyword&gt;diss&lt;/keyword&gt;&lt;keyword&gt;[WALZER.mod - copied] [READING0.mod - copied]&lt;/keyword&gt;&lt;keyword&gt;Walzer 1980&lt;/keyword&gt;&lt;/keywords&gt;&lt;dates&gt;&lt;year&gt;1980&lt;/year&gt;&lt;/dates&gt;&lt;accession-num&gt;2700&lt;/accession-num&gt;&lt;urls&gt;&lt;/urls&gt;&lt;/record&gt;&lt;/Cite&gt;&lt;/EndNote&gt;</w:instrText>
      </w:r>
      <w:r w:rsidR="000E7CC4">
        <w:fldChar w:fldCharType="separate"/>
      </w:r>
      <w:r w:rsidR="00F803B8">
        <w:rPr>
          <w:noProof/>
        </w:rPr>
        <w:t xml:space="preserve">Gerald Doppelt, "Statism without Foundations," </w:t>
      </w:r>
      <w:r w:rsidR="00F803B8" w:rsidRPr="00F803B8">
        <w:rPr>
          <w:i/>
          <w:noProof/>
        </w:rPr>
        <w:t>Philosophy and Public Affairs</w:t>
      </w:r>
      <w:r w:rsidR="00F803B8">
        <w:rPr>
          <w:noProof/>
        </w:rPr>
        <w:t xml:space="preserve"> 9, no. 4 (1980)</w:t>
      </w:r>
      <w:r w:rsidR="000E7CC4">
        <w:fldChar w:fldCharType="end"/>
      </w:r>
      <w:r w:rsidR="00F803B8">
        <w:t>.</w:t>
      </w:r>
    </w:p>
  </w:footnote>
  <w:footnote w:id="43">
    <w:p w:rsidR="00512807" w:rsidRPr="000D3E6E"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&lt;EndNote&gt;&lt;Cite&gt;&lt;Author&gt;Weiler&lt;/Author&gt;&lt;Year&gt;1999&lt;/Year&gt;&lt;RecNum&gt;26450&lt;/RecNum&gt;&lt;DisplayText&gt;J. H. H. Weiler, &lt;style face="italic"&gt;The Constitution of Europe&lt;/style&gt; (Cambridge: Cambridge University Press, 1999)&lt;/DisplayText&gt;&lt;record&gt;&lt;rec-number&gt;26450&lt;/rec-number&gt;&lt;foreign-keys&gt;&lt;key app="EN" db-id="f2drv0pate5zecetrvzpsszd2522dza2dw9e"&gt;26450&lt;/key&gt;&lt;/foreign-keys&gt;&lt;ref-type name="Book"&gt;6&lt;/ref-type&gt;&lt;contributors&gt;&lt;authors&gt;&lt;author&gt;Weiler, J. H. H.&lt;/author&gt;&lt;/authors&gt;&lt;/contributors&gt;&lt;titles&gt;&lt;title&gt;The constitution of Europe&lt;/title&gt;&lt;/titles&gt;&lt;dates&gt;&lt;year&gt;1999&lt;/year&gt;&lt;/dates&gt;&lt;pub-location&gt;Cambridge&lt;/pub-location&gt;&lt;publisher&gt;Cambridge University Press&lt;/publisher&gt;&lt;accession-num&gt;26450&lt;/accession-num&gt;&lt;urls&gt;&lt;/urls&gt;&lt;/record&gt;&lt;/Cite&gt;&lt;/EndNote&gt;</w:instrText>
      </w:r>
      <w:r w:rsidR="000E7CC4">
        <w:fldChar w:fldCharType="separate"/>
      </w:r>
      <w:r w:rsidR="00F803B8">
        <w:rPr>
          <w:noProof/>
        </w:rPr>
        <w:t xml:space="preserve">J. H. H. Weiler, </w:t>
      </w:r>
      <w:r w:rsidR="00F803B8" w:rsidRPr="00F803B8">
        <w:rPr>
          <w:i/>
          <w:noProof/>
        </w:rPr>
        <w:t>The Constitution of Europe</w:t>
      </w:r>
      <w:r w:rsidR="00F803B8">
        <w:rPr>
          <w:noProof/>
        </w:rPr>
        <w:t xml:space="preserve"> (Cambridge: Cambridge University Press, 1999)</w:t>
      </w:r>
      <w:r w:rsidR="000E7CC4">
        <w:fldChar w:fldCharType="end"/>
      </w:r>
      <w:r w:rsidR="00F803B8">
        <w:t>.</w:t>
      </w:r>
    </w:p>
  </w:footnote>
  <w:footnote w:id="44">
    <w:p w:rsidR="00512807" w:rsidRPr="005549A6" w:rsidRDefault="00512807">
      <w:pPr>
        <w:pStyle w:val="FootnoteText"/>
      </w:pPr>
      <w:r>
        <w:rPr>
          <w:rStyle w:val="FootnoteReference"/>
        </w:rPr>
        <w:footnoteRef/>
      </w:r>
      <w:r w:rsidRPr="000F2900">
        <w:rPr>
          <w:lang w:val="en-GB"/>
        </w:rPr>
        <w:t xml:space="preserve"> </w:t>
      </w:r>
      <w:r w:rsidR="000E7CC4">
        <w:fldChar w:fldCharType="begin"/>
      </w:r>
      <w:r w:rsidR="00F803B8">
        <w:rPr>
          <w:lang w:val="en-GB"/>
        </w:rPr>
        <w:instrText xml:space="preserve"> ADDIN EN.CITE &lt;EndNote&gt;&lt;Cite&gt;&lt;Author&gt;John&lt;/Author&gt;&lt;Year&gt;1961&lt;/Year&gt;&lt;RecNum&gt;17170&lt;/RecNum&gt;&lt;DisplayText&gt;Xxiii John, &amp;quot;Mater Et Magistra,&amp;quot; in &lt;style face="italic"&gt;The Papal Encyclicals 1958-1981&lt;/style&gt; (Raleigh: Mcgrath, 1961)&lt;/DisplayText&gt;&lt;record&gt;&lt;rec-number&gt;17170&lt;/rec-number&gt;&lt;foreign-keys&gt;&lt;key app="EN" db-id="f2drv0pate5zecetrvzpsszd2522dza2dw9e"&gt;17170&lt;/key&gt;&lt;/foreign-keys&gt;&lt;ref-type name="Book Section"&gt;5&lt;/ref-type&gt;&lt;contributors&gt;&lt;authors&gt;&lt;author&gt;John, Xxiii&lt;/author&gt;&lt;/authors&gt;&lt;/contributors&gt;&lt;titles&gt;&lt;title&gt;Mater et Magistra&lt;/title&gt;&lt;secondary-title&gt;The Papal Encyclicals 1958-1981&lt;/secondary-title&gt;&lt;/titles&gt;&lt;dates&gt;&lt;year&gt;1961&lt;/year&gt;&lt;/dates&gt;&lt;pub-location&gt;Raleigh&lt;/pub-location&gt;&lt;publisher&gt;Mcgrath&lt;/publisher&gt;&lt;accession-num&gt;17170&lt;/accession-num&gt;&lt;urls&gt;&lt;/urls&gt;&lt;/record&gt;&lt;/Cite&gt;&lt;/EndNote&gt;</w:instrText>
      </w:r>
      <w:r w:rsidR="000E7CC4">
        <w:fldChar w:fldCharType="separate"/>
      </w:r>
      <w:r w:rsidR="00F803B8" w:rsidRPr="00F803B8">
        <w:rPr>
          <w:noProof/>
          <w:lang w:val="en-GB"/>
        </w:rPr>
        <w:t xml:space="preserve">Xxiii John, "Mater Et Magistra," in </w:t>
      </w:r>
      <w:r w:rsidR="00F803B8" w:rsidRPr="00F803B8">
        <w:rPr>
          <w:i/>
          <w:noProof/>
          <w:lang w:val="en-GB"/>
        </w:rPr>
        <w:t>The Papal Encyclicals 1958-1981</w:t>
      </w:r>
      <w:r w:rsidR="00F803B8" w:rsidRPr="00F803B8">
        <w:rPr>
          <w:noProof/>
          <w:lang w:val="en-GB"/>
        </w:rPr>
        <w:t xml:space="preserve"> (Raleigh: Mcgrath, 1961)</w:t>
      </w:r>
      <w:r w:rsidR="000E7CC4">
        <w:fldChar w:fldCharType="end"/>
      </w:r>
      <w:r>
        <w:rPr>
          <w:lang w:val="en-GB"/>
        </w:rPr>
        <w:t xml:space="preserve"> </w:t>
      </w:r>
      <w:proofErr w:type="spellStart"/>
      <w:r>
        <w:rPr>
          <w:lang w:val="en-GB"/>
        </w:rPr>
        <w:t>para</w:t>
      </w:r>
      <w:proofErr w:type="spellEnd"/>
      <w:r>
        <w:rPr>
          <w:lang w:val="en-GB"/>
        </w:rPr>
        <w:t xml:space="preserve">. 20; </w:t>
      </w:r>
      <w:r w:rsidR="000E7CC4">
        <w:rPr>
          <w:lang w:val="en-GB"/>
        </w:rPr>
        <w:fldChar w:fldCharType="begin"/>
      </w:r>
      <w:r w:rsidR="00F803B8">
        <w:rPr>
          <w:lang w:val="en-GB"/>
        </w:rPr>
        <w:instrText xml:space="preserve"> ADDIN EN.CITE &lt;EndNote&gt;&lt;Cite&gt;&lt;Author&gt;Leo&lt;/Author&gt;&lt;Year&gt;1890&lt;/Year&gt;&lt;RecNum&gt;18040&lt;/RecNum&gt;&lt;DisplayText&gt;Xiii Leo, &amp;quot;Sapiente Christianae,&amp;quot; in &lt;style face="italic"&gt;Catholic Social Principles: The Social Teaching of the Catholic Church Applied to American Economic Life&lt;/style&gt;, ed. John F. Cronin (Milwaukee: Bruce, 1890)&lt;/DisplayText&gt;&lt;record&gt;&lt;rec-number&gt;18040&lt;/rec-number&gt;&lt;foreign-keys&gt;&lt;key app="EN" db-id="f2drv0pate5zecetrvzpsszd2522dza2dw9e"&gt;18040&lt;/key&gt;&lt;/foreign-keys&gt;&lt;ref-type name="Book Section"&gt;5&lt;/ref-type&gt;&lt;contributors&gt;&lt;authors&gt;&lt;author&gt;Leo, Xiii&lt;/author&gt;&lt;/authors&gt;&lt;secondary-authors&gt;&lt;author&gt;Cronin, John F.&lt;/author&gt;&lt;/secondary-authors&gt;&lt;/contributors&gt;&lt;titles&gt;&lt;title&gt;Sapiente Christianae&lt;/title&gt;&lt;secondary-title&gt;Catholic Social Principles: the Social Teaching of the Catholic Church Applied to American Economic Life&lt;/secondary-title&gt;&lt;/titles&gt;&lt;dates&gt;&lt;year&gt;1890&lt;/year&gt;&lt;/dates&gt;&lt;pub-location&gt;Milwaukee&lt;/pub-location&gt;&lt;publisher&gt;Bruce&lt;/publisher&gt;&lt;accession-num&gt;18040&lt;/accession-num&gt;&lt;urls&gt;&lt;/urls&gt;&lt;/record&gt;&lt;/Cite&gt;&lt;/EndNote&gt;</w:instrText>
      </w:r>
      <w:r w:rsidR="000E7CC4">
        <w:rPr>
          <w:lang w:val="en-GB"/>
        </w:rPr>
        <w:fldChar w:fldCharType="separate"/>
      </w:r>
      <w:r w:rsidR="00F803B8">
        <w:rPr>
          <w:noProof/>
          <w:lang w:val="en-GB"/>
        </w:rPr>
        <w:t xml:space="preserve">Xiii Leo, "Sapiente Christianae," in </w:t>
      </w:r>
      <w:r w:rsidR="00F803B8" w:rsidRPr="00F803B8">
        <w:rPr>
          <w:i/>
          <w:noProof/>
          <w:lang w:val="en-GB"/>
        </w:rPr>
        <w:t>Catholic Social Principles: The Social Teaching of the Catholic Church Applied to American Economic Life</w:t>
      </w:r>
      <w:r w:rsidR="00F803B8">
        <w:rPr>
          <w:noProof/>
          <w:lang w:val="en-GB"/>
        </w:rPr>
        <w:t>, ed. John F. Cronin (Milwaukee: Bruce, 1890)</w:t>
      </w:r>
      <w:r w:rsidR="000E7CC4">
        <w:rPr>
          <w:lang w:val="en-GB"/>
        </w:rPr>
        <w:fldChar w:fldCharType="end"/>
      </w:r>
      <w:r w:rsidR="00F803B8">
        <w:rPr>
          <w:lang w:val="en-GB"/>
        </w:rPr>
        <w:t>.</w:t>
      </w:r>
    </w:p>
  </w:footnote>
  <w:footnote w:id="45">
    <w:p w:rsidR="00512807" w:rsidRPr="00CB6A1E" w:rsidRDefault="00512807">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&lt;EndNote&gt;&lt;Cite&gt;&lt;Author&gt;Follesdal&lt;/Author&gt;&lt;Year&gt;2003&lt;/Year&gt;&lt;RecNum&gt;32670&lt;/RecNum&gt;&lt;DisplayText&gt;Andreas Follesdal, &amp;quot;The Political Theory of the White Paper on Governance: Hidden and Fascinating,&amp;quot; &lt;style face="italic"&gt;European Public Law&lt;/style&gt; 9, no. 1 (2003)&lt;/DisplayText&gt;&lt;record&gt;&lt;rec-number&gt;32670&lt;/rec-number&gt;&lt;foreign-keys&gt;&lt;key app="EN" db-id="f2drv0pate5zecetrvzpsszd2522dza2dw9e"&gt;32670&lt;/key&gt;&lt;/foreign-keys&gt;&lt;ref-type name="Journal Article"&gt;17&lt;/ref-type&gt;&lt;contributors&gt;&lt;authors&gt;&lt;author&gt;Follesdal, Andreas&lt;/author&gt;&lt;/authors&gt;&lt;/contributors&gt;&lt;titles&gt;&lt;title&gt;The Political Theory of the White Paper on Governance: Hidden and Fascinating&lt;/title&gt;&lt;secondary-title&gt;European Public Law&lt;/secondary-title&gt;&lt;/titles&gt;&lt;pages&gt;73-86&lt;/pages&gt;&lt;volume&gt;9&lt;/volume&gt;&lt;number&gt;1&lt;/number&gt;&lt;keywords&gt;&lt;keyword&gt;AF&lt;/keyword&gt;&lt;keyword&gt;WEB-PUBL&lt;/keyword&gt;&lt;keyword&gt;ARENA&lt;/keyword&gt;&lt;keyword&gt;FRIDA&lt;/keyword&gt;&lt;/keywords&gt;&lt;dates&gt;&lt;year&gt;2003&lt;/year&gt;&lt;/dates&gt;&lt;accession-num&gt;32670&lt;/accession-num&gt;&lt;urls&gt;&lt;related-urls&gt;&lt;url&gt;http://www.kluwerlawonline.com/document.php?id=EURO2003006&lt;/url&gt;&lt;/related-urls&gt;&lt;/urls&gt;&lt;research-notes&gt;ms/Wp-governance.rtf&amp;#xD;ms/Follesdal-2003-White-Paper.PDF&lt;/research-notes&gt;&lt;/record&gt;&lt;/Cite&gt;&lt;/EndNote&gt;</w:instrText>
      </w:r>
      <w:r w:rsidR="000E7CC4">
        <w:fldChar w:fldCharType="separate"/>
      </w:r>
      <w:r w:rsidR="00F803B8">
        <w:rPr>
          <w:noProof/>
        </w:rPr>
        <w:t xml:space="preserve">Andreas Follesdal, "The Political Theory of the White Paper on Governance: Hidden and Fascinating," </w:t>
      </w:r>
      <w:r w:rsidR="00F803B8" w:rsidRPr="00F803B8">
        <w:rPr>
          <w:i/>
          <w:noProof/>
        </w:rPr>
        <w:t>European Public Law</w:t>
      </w:r>
      <w:r w:rsidR="00F803B8">
        <w:rPr>
          <w:noProof/>
        </w:rPr>
        <w:t xml:space="preserve"> 9, no. 1 (2003)</w:t>
      </w:r>
      <w:r w:rsidR="000E7CC4">
        <w:fldChar w:fldCharType="end"/>
      </w:r>
      <w:r w:rsidR="00F803B8">
        <w:t>.</w:t>
      </w:r>
    </w:p>
  </w:footnote>
  <w:footnote w:id="46">
    <w:p w:rsidR="00512807" w:rsidRPr="00F67A9A" w:rsidRDefault="00512807">
      <w:pPr>
        <w:pStyle w:val="FootnoteText"/>
      </w:pPr>
      <w:r>
        <w:rPr>
          <w:rStyle w:val="FootnoteReference"/>
        </w:rPr>
        <w:footnoteRef/>
      </w:r>
      <w:r>
        <w:t xml:space="preserve"> </w:t>
      </w:r>
      <w:r w:rsidRPr="00F67A9A">
        <w:t>LT Art 2 and 3</w:t>
      </w:r>
      <w:r w:rsidR="00C03FED">
        <w:t>.</w:t>
      </w:r>
    </w:p>
  </w:footnote>
  <w:footnote w:id="47">
    <w:p w:rsidR="00512807" w:rsidRPr="002E271E" w:rsidRDefault="00512807">
      <w:pPr>
        <w:pStyle w:val="FootnoteText"/>
      </w:pPr>
      <w:r>
        <w:rPr>
          <w:rStyle w:val="FootnoteReference"/>
        </w:rPr>
        <w:footnoteRef/>
      </w:r>
      <w:r>
        <w:t xml:space="preserve"> </w:t>
      </w:r>
      <w:r w:rsidRPr="002E271E">
        <w:rPr>
          <w:lang w:val="en-GB"/>
        </w:rPr>
        <w:t>Vienna Convention on the Law of Treaties, Article 19</w:t>
      </w:r>
      <w:r>
        <w:rPr>
          <w:lang w:val="en-GB"/>
        </w:rPr>
        <w:t>.</w:t>
      </w:r>
    </w:p>
  </w:footnote>
  <w:footnote w:id="48">
    <w:p w:rsidR="00512807" w:rsidRPr="007142E8" w:rsidRDefault="00512807">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&lt;EndNote&gt;&lt;Cite&gt;&lt;Author&gt;Donnelly&lt;/Author&gt;&lt;Year&gt;2003&lt;/Year&gt;&lt;RecNum&gt;3700&lt;/RecNum&gt;&lt;DisplayText&gt;Jack Donnelly, &lt;style face="italic"&gt;Universal Human Rights in Theory &amp;amp; Practice, Second Edition&lt;/style&gt; (Ichaca, New York: Cornell University Press, 2003)&lt;/DisplayText&gt;&lt;record&gt;&lt;rec-number&gt;3700&lt;/rec-number&gt;&lt;foreign-keys&gt;&lt;key app="EN" db-id="f2drv0pate5zecetrvzpsszd2522dza2dw9e"&gt;3700&lt;/key&gt;&lt;/foreign-keys&gt;&lt;ref-type name="Book"&gt;6&lt;/ref-type&gt;&lt;contributors&gt;&lt;authors&gt;&lt;author&gt;Donnelly, Jack&lt;/author&gt;&lt;/authors&gt;&lt;/contributors&gt;&lt;titles&gt;&lt;title&gt;Universal human rights in theory &amp;amp; practice, second edition&lt;/title&gt;&lt;/titles&gt;&lt;keywords&gt;&lt;keyword&gt;hr, legal, rights, theory, intl&lt;/keyword&gt;&lt;keyword&gt;diss&lt;/keyword&gt;&lt;keyword&gt;ownb&lt;/keyword&gt;&lt;/keywords&gt;&lt;dates&gt;&lt;year&gt;2003&lt;/year&gt;&lt;/dates&gt;&lt;pub-location&gt;Ichaca, New York&lt;/pub-location&gt;&lt;publisher&gt;Cornell University Press&lt;/publisher&gt;&lt;accession-num&gt;3700&lt;/accession-num&gt;&lt;urls&gt;&lt;/urls&gt;&lt;/record&gt;&lt;/Cite&gt;&lt;/EndNote&gt;</w:instrText>
      </w:r>
      <w:r w:rsidR="000E7CC4">
        <w:fldChar w:fldCharType="separate"/>
      </w:r>
      <w:r w:rsidR="00F803B8">
        <w:rPr>
          <w:noProof/>
        </w:rPr>
        <w:t xml:space="preserve">Jack Donnelly, </w:t>
      </w:r>
      <w:r w:rsidR="00F803B8" w:rsidRPr="00F803B8">
        <w:rPr>
          <w:i/>
          <w:noProof/>
        </w:rPr>
        <w:t>Universal Human Rights in Theory &amp; Practice, Second Edition</w:t>
      </w:r>
      <w:r w:rsidR="00F803B8">
        <w:rPr>
          <w:noProof/>
        </w:rPr>
        <w:t xml:space="preserve"> (Ichaca, New York: Cornell University Press, 2003)</w:t>
      </w:r>
      <w:r w:rsidR="000E7CC4">
        <w:fldChar w:fldCharType="end"/>
      </w:r>
      <w:r w:rsidR="00F803B8">
        <w:t>.</w:t>
      </w:r>
    </w:p>
  </w:footnote>
  <w:footnote w:id="49">
    <w:p w:rsidR="00512807" w:rsidRPr="00F34C3D"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&lt;EndNote&gt;&lt;Cite&gt;&lt;Author&gt;Walzer&lt;/Author&gt;&lt;Year&gt;1980&lt;/Year&gt;&lt;RecNum&gt;750&lt;/RecNum&gt;&lt;DisplayText&gt;Walzer, &amp;quot;The Moral Standing of States: A Response to Four Critics,&amp;quot;&lt;/DisplayText&gt;&lt;record&gt;&lt;rec-number&gt;750&lt;/rec-number&gt;&lt;foreign-keys&gt;&lt;key app="EN" db-id="f2drv0pate5zecetrvzpsszd2522dza2dw9e"&gt;750&lt;/key&gt;&lt;/foreign-keys&gt;&lt;ref-type name="Journal Article"&gt;17&lt;/ref-type&gt;&lt;contributors&gt;&lt;authors&gt;&lt;author&gt;Walzer, Michael&lt;/author&gt;&lt;/authors&gt;&lt;/contributors&gt;&lt;titles&gt;&lt;title&gt;The moral standing of states: a response to four critics&lt;/title&gt;&lt;secondary-title&gt;Philosophy and Public Affairs&lt;/secondary-title&gt;&lt;/titles&gt;&lt;periodical&gt;&lt;full-title&gt;Philosophy and Public Affairs&lt;/full-title&gt;&lt;/periodical&gt;&lt;pages&gt;209-229&lt;/pages&gt;&lt;volume&gt;9&lt;/volume&gt;&lt;number&gt;3&lt;/number&gt;&lt;keywords&gt;&lt;keyword&gt;comm&lt;/keyword&gt;&lt;keyword&gt;ir&lt;/keyword&gt;&lt;keyword&gt;[Walzer.mod -- copied]&lt;/keyword&gt;&lt;keyword&gt;[hr.mod&lt;/keyword&gt;&lt;keyword&gt;copied] diss&lt;/keyword&gt;&lt;keyword&gt;own&lt;/keyword&gt;&lt;keyword&gt;Beitz 1979 &amp;quot;Bounded Morality: Justice and the State in World Politics.&amp;quot; Doppelt 1979 &amp;quot;Walzer&amp;apos;s theory of morality in international relations.&amp;quot; Luban 1980 &amp;quot;Just Wars and Human Rights.&amp;quot; Wasserstrom 1978 _Harvard Law Review__ 92&lt;/keyword&gt;&lt;keyword&gt;Dec.&lt;/keyword&gt;&lt;/keywords&gt;&lt;dates&gt;&lt;year&gt;1980&lt;/year&gt;&lt;/dates&gt;&lt;accession-num&gt;750&lt;/accession-num&gt;&lt;urls&gt;&lt;/urls&gt;&lt;/record&gt;&lt;/Cite&gt;&lt;/EndNote&gt;</w:instrText>
      </w:r>
      <w:r w:rsidR="000E7CC4">
        <w:fldChar w:fldCharType="separate"/>
      </w:r>
      <w:r w:rsidR="00F803B8">
        <w:rPr>
          <w:noProof/>
        </w:rPr>
        <w:t>Walzer, "The Moral Standing of States: A Response to Four Critics,"</w:t>
      </w:r>
      <w:r w:rsidR="000E7CC4">
        <w:fldChar w:fldCharType="end"/>
      </w:r>
      <w:r>
        <w:t xml:space="preserve">215; </w:t>
      </w:r>
      <w:proofErr w:type="spellStart"/>
      <w:r>
        <w:t>cf</w:t>
      </w:r>
      <w:proofErr w:type="spellEnd"/>
      <w:r>
        <w:t xml:space="preserve"> </w:t>
      </w:r>
      <w:r w:rsidR="000E7CC4">
        <w:fldChar w:fldCharType="begin"/>
      </w:r>
      <w:r w:rsidR="00F803B8">
        <w:instrText xml:space="preserve"> ADDIN EN.CITE &lt;EndNote&gt;&lt;Cite&gt;&lt;Author&gt;Doppelt&lt;/Author&gt;&lt;Year&gt;1980&lt;/Year&gt;&lt;RecNum&gt;2700&lt;/RecNum&gt;&lt;DisplayText&gt;Doppelt, &amp;quot;Statism without Foundations,&amp;quot;&lt;/DisplayText&gt;&lt;record&gt;&lt;rec-number&gt;2700&lt;/rec-number&gt;&lt;foreign-keys&gt;&lt;key app="EN" db-id="f2drv0pate5zecetrvzpsszd2522dza2dw9e"&gt;2700&lt;/key&gt;&lt;/foreign-keys&gt;&lt;ref-type name="Journal Article"&gt;17&lt;/ref-type&gt;&lt;contributors&gt;&lt;authors&gt;&lt;author&gt;Doppelt, Gerald&lt;/author&gt;&lt;/authors&gt;&lt;/contributors&gt;&lt;titles&gt;&lt;title&gt;Statism without foundations&lt;/title&gt;&lt;secondary-title&gt;Philosophy and Public Affairs&lt;/secondary-title&gt;&lt;/titles&gt;&lt;periodical&gt;&lt;full-title&gt;Philosophy and Public Affairs&lt;/full-title&gt;&lt;/periodical&gt;&lt;pages&gt;398-403&lt;/pages&gt;&lt;volume&gt;9&lt;/volume&gt;&lt;number&gt;4&lt;/number&gt;&lt;keywords&gt;&lt;keyword&gt;communitarianism&lt;/keyword&gt;&lt;keyword&gt;diss&lt;/keyword&gt;&lt;keyword&gt;[WALZER.mod - copied] [READING0.mod - copied]&lt;/keyword&gt;&lt;keyword&gt;Walzer 1980&lt;/keyword&gt;&lt;/keywords&gt;&lt;dates&gt;&lt;year&gt;1980&lt;/year&gt;&lt;/dates&gt;&lt;accession-num&gt;2700&lt;/accession-num&gt;&lt;urls&gt;&lt;/urls&gt;&lt;/record&gt;&lt;/Cite&gt;&lt;/EndNote&gt;</w:instrText>
      </w:r>
      <w:r w:rsidR="000E7CC4">
        <w:fldChar w:fldCharType="separate"/>
      </w:r>
      <w:r w:rsidR="00F803B8">
        <w:rPr>
          <w:noProof/>
        </w:rPr>
        <w:t>Doppelt, "Statism without Foundations,"</w:t>
      </w:r>
      <w:r w:rsidR="000E7CC4">
        <w:fldChar w:fldCharType="end"/>
      </w:r>
    </w:p>
  </w:footnote>
  <w:footnote w:id="50">
    <w:p w:rsidR="00512807" w:rsidRPr="00CB6A1E" w:rsidRDefault="00512807">
      <w:pPr>
        <w:pStyle w:val="FootnoteText"/>
        <w:rPr>
          <w:lang w:val="en-GB"/>
        </w:rPr>
      </w:pPr>
      <w:r>
        <w:rPr>
          <w:rStyle w:val="FootnoteReference"/>
        </w:rPr>
        <w:footnoteRef/>
      </w:r>
      <w:r>
        <w:t xml:space="preserve"> </w:t>
      </w:r>
      <w:r w:rsidR="000E7CC4">
        <w:fldChar w:fldCharType="begin"/>
      </w:r>
      <w:r w:rsidR="00F803B8">
        <w:instrText xml:space="preserve"> ADDIN EN.CITE &lt;EndNote&gt;&lt;Cite&gt;&lt;Author&gt;Kumm&lt;/Author&gt;&lt;Year&gt;2009&lt;/Year&gt;&lt;RecNum&gt;48884&lt;/RecNum&gt;&lt;DisplayText&gt;Kumm, &amp;quot;The Cosmopolitan Turn in Constitutionalism: On the Relationship between Constitutionalism in and Beyond the State,&amp;quot; &lt;/DisplayText&gt;&lt;record&gt;&lt;rec-number&gt;48884&lt;/rec-number&gt;&lt;foreign-keys&gt;&lt;key app="EN" db-id="f2drv0pate5zecetrvzpsszd2522dza2dw9e"&gt;48884&lt;/key&gt;&lt;/foreign-keys&gt;&lt;ref-type name="Book Section"&gt;5&lt;/ref-type&gt;&lt;contributors&gt;&lt;authors&gt;&lt;author&gt;Kumm, Mattias&lt;/author&gt;&lt;/authors&gt;&lt;secondary-authors&gt;&lt;author&gt;Dunoff, Jeffrey L.&lt;/author&gt;&lt;author&gt;Trachtman, Joel P.&lt;/author&gt;&lt;/secondary-authors&gt;&lt;/contributors&gt;&lt;titles&gt;&lt;title&gt;The cosmopolitan turn in constitutionalism: On the relationship between constitutionalism in and beyond the state&lt;/title&gt;&lt;secondary-title&gt;Ruling the World? Constitutionalism, International Law, and Global Governance&lt;/secondary-title&gt;&lt;/titles&gt;&lt;pages&gt;257-324&lt;/pages&gt;&lt;dates&gt;&lt;year&gt;2009&lt;/year&gt;&lt;/dates&gt;&lt;pub-location&gt;Cambridge&lt;/pub-location&gt;&lt;publisher&gt;Cambridge University Press&lt;/publisher&gt;&lt;urls&gt;&lt;/urls&gt;&lt;research-notes&gt;Critique by Nico Kresch, http://www.ejiltalk.org/the-dream-of-reason-a-response-to-mattias-kumm/ &lt;/research-notes&gt;&lt;/record&gt;&lt;/Cite&gt;&lt;/EndNote&gt;</w:instrText>
      </w:r>
      <w:r w:rsidR="000E7CC4">
        <w:fldChar w:fldCharType="separate"/>
      </w:r>
      <w:r w:rsidR="00F803B8">
        <w:rPr>
          <w:noProof/>
        </w:rPr>
        <w:t xml:space="preserve">Kumm, "The Cosmopolitan Turn in Constitutionalism: On the Relationship between Constitutionalism in and Beyond the State," </w:t>
      </w:r>
      <w:r w:rsidR="000E7CC4">
        <w:fldChar w:fldCharType="end"/>
      </w:r>
      <w:r>
        <w:t>.</w:t>
      </w:r>
    </w:p>
  </w:footnote>
  <w:footnote w:id="51">
    <w:p w:rsidR="00512807" w:rsidRPr="007105C1"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&lt;EndNote&gt;&lt;Cite&gt;&lt;Author&gt;Crema&lt;/Author&gt;&lt;Year&gt;2010&lt;/Year&gt;&lt;RecNum&gt;49154&lt;/RecNum&gt;&lt;DisplayText&gt;Luigi Crema, &amp;quot;Disappearance and New Sightings of Restrictive Interpretation(S),&amp;quot; &lt;style face="italic"&gt;The European Journal of International Law&lt;/style&gt; 21, no. 3 (2010)&lt;/DisplayText&gt;&lt;record&gt;&lt;rec-number&gt;49154&lt;/rec-number&gt;&lt;foreign-keys&gt;&lt;key app="EN" db-id="f2drv0pate5zecetrvzpsszd2522dza2dw9e"&gt;49154&lt;/key&gt;&lt;/foreign-keys&gt;&lt;ref-type name="Journal Article"&gt;17&lt;/ref-type&gt;&lt;contributors&gt;&lt;authors&gt;&lt;author&gt;Crema, Luigi&lt;/author&gt;&lt;/authors&gt;&lt;/contributors&gt;&lt;titles&gt;&lt;title&gt;Disappearance and new sightings of restrictive interpretation(s)&lt;/title&gt;&lt;secondary-title&gt;The European Journal of International Law&lt;/secondary-title&gt;&lt;/titles&gt;&lt;periodical&gt;&lt;full-title&gt;The European Journal of International Law&lt;/full-title&gt;&lt;/periodical&gt;&lt;pages&gt;681-700&lt;/pages&gt;&lt;volume&gt;21&lt;/volume&gt;&lt;number&gt;3&lt;/number&gt;&lt;dates&gt;&lt;year&gt;2010&lt;/year&gt;&lt;/dates&gt;&lt;urls&gt;&lt;/urls&gt;&lt;electronic-resource-num&gt;10.1093/ejil/chq050&lt;/electronic-resource-num&gt;&lt;/record&gt;&lt;/Cite&gt;&lt;/EndNote&gt;</w:instrText>
      </w:r>
      <w:r w:rsidR="000E7CC4">
        <w:fldChar w:fldCharType="separate"/>
      </w:r>
      <w:r w:rsidR="00F803B8">
        <w:rPr>
          <w:noProof/>
        </w:rPr>
        <w:t xml:space="preserve">Luigi Crema, "Disappearance and New Sightings of Restrictive Interpretation(S)," </w:t>
      </w:r>
      <w:r w:rsidR="00F803B8" w:rsidRPr="00F803B8">
        <w:rPr>
          <w:i/>
          <w:noProof/>
        </w:rPr>
        <w:t>The European Journal of International Law</w:t>
      </w:r>
      <w:r w:rsidR="00F803B8">
        <w:rPr>
          <w:noProof/>
        </w:rPr>
        <w:t xml:space="preserve"> 21, no. 3 (2010)</w:t>
      </w:r>
      <w:r w:rsidR="000E7CC4">
        <w:fldChar w:fldCharType="end"/>
      </w:r>
      <w:r w:rsidR="00F803B8">
        <w:t>.</w:t>
      </w:r>
    </w:p>
  </w:footnote>
  <w:footnote w:id="52">
    <w:p w:rsidR="00512807" w:rsidRPr="0000522A"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&lt;EndNote&gt;&lt;Cite&gt;&lt;Author&gt;Advisory Opinion&lt;/Author&gt;&lt;Year&gt;1925&lt;/Year&gt;&lt;RecNum&gt;49155&lt;/RecNum&gt;&lt;DisplayText&gt;Advisory Opinion, &amp;quot;Interpretation of Article 3, Paragraph 2, of the Treaty of Lausanne,&amp;quot; &lt;style face="italic"&gt;PCIJ Series B Number 12&lt;/style&gt; 7(1925)&lt;/DisplayText&gt;&lt;record&gt;&lt;rec-number&gt;49155&lt;/rec-number&gt;&lt;foreign-keys&gt;&lt;key app="EN" db-id="f2drv0pate5zecetrvzpsszd2522dza2dw9e"&gt;49155&lt;/key&gt;&lt;/foreign-keys&gt;&lt;ref-type name="Journal Article"&gt;17&lt;/ref-type&gt;&lt;contributors&gt;&lt;authors&gt;&lt;author&gt;Advisory Opinion,&lt;/author&gt;&lt;/authors&gt;&lt;/contributors&gt;&lt;titles&gt;&lt;title&gt;Interpretation of Article 3, Paragraph 2, of the Treaty of Lausanne&lt;/title&gt;&lt;secondary-title&gt;PCIJ Series B Number 12&lt;/secondary-title&gt;&lt;/titles&gt;&lt;periodical&gt;&lt;full-title&gt;PCIJ Series B Number 12&lt;/full-title&gt;&lt;/periodical&gt;&lt;volume&gt;7&lt;/volume&gt;&lt;dates&gt;&lt;year&gt;1925&lt;/year&gt;&lt;/dates&gt;&lt;urls&gt;&lt;/urls&gt;&lt;/record&gt;&lt;/Cite&gt;&lt;/EndNote&gt;</w:instrText>
      </w:r>
      <w:r w:rsidR="000E7CC4">
        <w:fldChar w:fldCharType="separate"/>
      </w:r>
      <w:r w:rsidR="00F803B8">
        <w:rPr>
          <w:noProof/>
        </w:rPr>
        <w:t xml:space="preserve">Advisory Opinion, "Interpretation of Article 3, Paragraph 2, of the Treaty of Lausanne," </w:t>
      </w:r>
      <w:r w:rsidR="00F803B8" w:rsidRPr="00F803B8">
        <w:rPr>
          <w:i/>
          <w:noProof/>
        </w:rPr>
        <w:t>PCIJ Series B Number 12</w:t>
      </w:r>
      <w:r w:rsidR="00F803B8">
        <w:rPr>
          <w:noProof/>
        </w:rPr>
        <w:t xml:space="preserve"> 7(1925)</w:t>
      </w:r>
      <w:r w:rsidR="000E7CC4">
        <w:fldChar w:fldCharType="end"/>
      </w:r>
      <w:r>
        <w:t xml:space="preserve"> Cited in </w:t>
      </w:r>
      <w:r w:rsidR="000E7CC4">
        <w:fldChar w:fldCharType="begin"/>
      </w:r>
      <w:r w:rsidR="00F803B8">
        <w:instrText xml:space="preserve"> ADDIN EN.CITE &lt;EndNote&gt;&lt;Cite&gt;&lt;Author&gt;Crema&lt;/Author&gt;&lt;Year&gt;2010&lt;/Year&gt;&lt;RecNum&gt;49154&lt;/RecNum&gt;&lt;DisplayText&gt;Crema, &amp;quot;Disappearance and New Sightings of Restrictive Interpretation(S),&amp;quot;&lt;/DisplayText&gt;&lt;record&gt;&lt;rec-number&gt;49154&lt;/rec-number&gt;&lt;foreign-keys&gt;&lt;key app="EN" db-id="f2drv0pate5zecetrvzpsszd2522dza2dw9e"&gt;49154&lt;/key&gt;&lt;/foreign-keys&gt;&lt;ref-type name="Journal Article"&gt;17&lt;/ref-type&gt;&lt;contributors&gt;&lt;authors&gt;&lt;author&gt;Crema, Luigi&lt;/author&gt;&lt;/authors&gt;&lt;/contributors&gt;&lt;titles&gt;&lt;title&gt;Disappearance and new sightings of restrictive interpretation(s)&lt;/title&gt;&lt;secondary-title&gt;The European Journal of International Law&lt;/secondary-title&gt;&lt;/titles&gt;&lt;periodical&gt;&lt;full-title&gt;The European Journal of International Law&lt;/full-title&gt;&lt;/periodical&gt;&lt;pages&gt;681-700&lt;/pages&gt;&lt;volume&gt;21&lt;/volume&gt;&lt;number&gt;3&lt;/number&gt;&lt;dates&gt;&lt;year&gt;2010&lt;/year&gt;&lt;/dates&gt;&lt;urls&gt;&lt;/urls&gt;&lt;electronic-resource-num&gt;10.1093/ejil/chq050&lt;/electronic-resource-num&gt;&lt;/record&gt;&lt;/Cite&gt;&lt;/EndNote&gt;</w:instrText>
      </w:r>
      <w:r w:rsidR="000E7CC4">
        <w:fldChar w:fldCharType="separate"/>
      </w:r>
      <w:r w:rsidR="00F803B8">
        <w:rPr>
          <w:noProof/>
        </w:rPr>
        <w:t>Crema, "Disappearance and New Sightings of Restrictive Interpretation(S),"</w:t>
      </w:r>
      <w:r w:rsidR="000E7CC4">
        <w:fldChar w:fldCharType="end"/>
      </w:r>
      <w:r>
        <w:t xml:space="preserve"> 685.</w:t>
      </w:r>
    </w:p>
  </w:footnote>
  <w:footnote w:id="53">
    <w:p w:rsidR="00512807" w:rsidRPr="00835E81"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&lt;EndNote&gt;&lt;Cite&gt;&lt;Author&gt;United Nations&lt;/Author&gt;&lt;Year&gt;1969&lt;/Year&gt;&lt;RecNum&gt;21290&lt;/RecNum&gt;&lt;DisplayText&gt;United Nations, &lt;style face="italic"&gt;Vienna Convention on the Law of Treaties,&lt;/style&gt; (1969)&lt;/DisplayText&gt;&lt;record&gt;&lt;rec-number&gt;21290&lt;/rec-number&gt;&lt;foreign-keys&gt;&lt;key app="EN" db-id="f2drv0pate5zecetrvzpsszd2522dza2dw9e"&gt;21290&lt;/key&gt;&lt;/foreign-keys&gt;&lt;ref-type name="Book"&gt;6&lt;/ref-type&gt;&lt;contributors&gt;&lt;authors&gt;&lt;author&gt;United Nations,&lt;/author&gt;&lt;/authors&gt;&lt;/contributors&gt;&lt;titles&gt;&lt;title&gt;Vienna Convention on the law of treaties,&lt;/title&gt;&lt;/titles&gt;&lt;dates&gt;&lt;year&gt;1969&lt;/year&gt;&lt;/dates&gt;&lt;accession-num&gt;21290&lt;/accession-num&gt;&lt;urls&gt;&lt;/urls&gt;&lt;/record&gt;&lt;/Cite&gt;&lt;/EndNote&gt;</w:instrText>
      </w:r>
      <w:r w:rsidR="000E7CC4">
        <w:fldChar w:fldCharType="separate"/>
      </w:r>
      <w:r w:rsidR="00F803B8">
        <w:rPr>
          <w:noProof/>
        </w:rPr>
        <w:t xml:space="preserve">United Nations, </w:t>
      </w:r>
      <w:r w:rsidR="00F803B8" w:rsidRPr="00F803B8">
        <w:rPr>
          <w:i/>
          <w:noProof/>
        </w:rPr>
        <w:t>Vienna Convention on the Law of Treaties,</w:t>
      </w:r>
      <w:r w:rsidR="00F803B8">
        <w:rPr>
          <w:noProof/>
        </w:rPr>
        <w:t xml:space="preserve"> (1969)</w:t>
      </w:r>
      <w:r w:rsidR="000E7CC4">
        <w:fldChar w:fldCharType="end"/>
      </w:r>
      <w:r>
        <w:t xml:space="preserve"> Art 31.</w:t>
      </w:r>
    </w:p>
  </w:footnote>
  <w:footnote w:id="54">
    <w:p w:rsidR="00512807" w:rsidRPr="0063397D" w:rsidRDefault="00512807" w:rsidP="0028087A">
      <w:pPr>
        <w:pStyle w:val="FootnoteText"/>
      </w:pPr>
      <w:r>
        <w:rPr>
          <w:rStyle w:val="FootnoteReference"/>
        </w:rPr>
        <w:footnoteRef/>
      </w:r>
      <w:r>
        <w:t xml:space="preserve">  </w:t>
      </w:r>
      <w:r w:rsidR="000E7CC4">
        <w:fldChar w:fldCharType="begin"/>
      </w:r>
      <w:r w:rsidR="00F803B8">
        <w:instrText xml:space="preserve"> ADDIN EN.CITE &lt;EndNote&gt;&lt;Cite&gt;&lt;Author&gt;Bernhardt&lt;/Author&gt;&lt;Year&gt;1994&lt;/Year&gt;&lt;RecNum&gt;44080&lt;/RecNum&gt;&lt;DisplayText&gt;Rudolf Bernhardt, &amp;quot;Human Rights and Judicial Review: The European Court of Human Rights,&amp;quot; in &lt;style face="italic"&gt;Human Rights and Judicial Review: A Comparative Perspective&lt;/style&gt;, ed. David M. Beatty (Dordrecht: Martinus Nijhoff, 1994)&lt;/DisplayText&gt;&lt;record&gt;&lt;rec-number&gt;44080&lt;/rec-number&gt;&lt;foreign-keys&gt;&lt;key app="EN" db-id="f2drv0pate5zecetrvzpsszd2522dza2dw9e"&gt;44080&lt;/key&gt;&lt;/foreign-keys&gt;&lt;ref-type name="Book Section"&gt;5&lt;/ref-type&gt;&lt;contributors&gt;&lt;authors&gt;&lt;author&gt;Bernhardt, Rudolf&lt;/author&gt;&lt;/authors&gt;&lt;secondary-authors&gt;&lt;author&gt;Beatty, David M.&lt;/author&gt;&lt;/secondary-authors&gt;&lt;/contributors&gt;&lt;titles&gt;&lt;title&gt;Human rights and judicial review: the European Court of Human Rights&lt;/title&gt;&lt;secondary-title&gt;Human rights and judicial review: A comparative perspective&lt;/secondary-title&gt;&lt;/titles&gt;&lt;pages&gt;297-319&lt;/pages&gt;&lt;dates&gt;&lt;year&gt;1994&lt;/year&gt;&lt;/dates&gt;&lt;pub-location&gt;Dordrecht&lt;/pub-location&gt;&lt;publisher&gt;Martinus Nijhoff&lt;/publisher&gt;&lt;accession-num&gt;44080&lt;/accession-num&gt;&lt;urls&gt;&lt;/urls&gt;&lt;/record&gt;&lt;/Cite&gt;&lt;/EndNote&gt;</w:instrText>
      </w:r>
      <w:r w:rsidR="000E7CC4">
        <w:fldChar w:fldCharType="separate"/>
      </w:r>
      <w:r w:rsidR="00F803B8">
        <w:rPr>
          <w:noProof/>
        </w:rPr>
        <w:t xml:space="preserve">Rudolf Bernhardt, "Human Rights and Judicial Review: The European Court of Human Rights," in </w:t>
      </w:r>
      <w:r w:rsidR="00F803B8" w:rsidRPr="00F803B8">
        <w:rPr>
          <w:i/>
          <w:noProof/>
        </w:rPr>
        <w:t>Human Rights and Judicial Review: A Comparative Perspective</w:t>
      </w:r>
      <w:r w:rsidR="00F803B8">
        <w:rPr>
          <w:noProof/>
        </w:rPr>
        <w:t>, ed. David M. Beatty (Dordrecht: Martinus Nijhoff, 1994)</w:t>
      </w:r>
      <w:r w:rsidR="000E7CC4">
        <w:fldChar w:fldCharType="end"/>
      </w:r>
      <w:r w:rsidR="00F803B8">
        <w:t>.</w:t>
      </w:r>
    </w:p>
  </w:footnote>
  <w:footnote w:id="55">
    <w:p w:rsidR="00512807" w:rsidRPr="0063397D"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&lt;EndNote&gt;&lt;Cite&gt;&lt;Author&gt;Shany&lt;/Author&gt;&lt;Year&gt;2005&lt;/Year&gt;&lt;RecNum&gt;49156&lt;/RecNum&gt;&lt;DisplayText&gt;Yuval Shany, &amp;quot;Toward a General Margin of Appreciation Doctrine in International Law?,&amp;quot; &lt;style face="italic"&gt;European Journal of International Law&lt;/style&gt; 16, no. 5 (2005)&lt;/DisplayText&gt;&lt;record&gt;&lt;rec-number&gt;49156&lt;/rec-number&gt;&lt;foreign-keys&gt;&lt;key app="EN" db-id="f2drv0pate5zecetrvzpsszd2522dza2dw9e"&gt;49156&lt;/key&gt;&lt;/foreign-keys&gt;&lt;ref-type name="Journal Article"&gt;17&lt;/ref-type&gt;&lt;contributors&gt;&lt;authors&gt;&lt;author&gt;Shany, Yuval&lt;/author&gt;&lt;/authors&gt;&lt;/contributors&gt;&lt;titles&gt;&lt;title&gt;Toward a General Margin of Appreciation Doctrine in International Law?&lt;/title&gt;&lt;secondary-title&gt;European Journal of International Law&lt;/secondary-title&gt;&lt;/titles&gt;&lt;periodical&gt;&lt;full-title&gt;European Journal of International Law&lt;/full-title&gt;&lt;/periodical&gt;&lt;pages&gt;907-940&lt;/pages&gt;&lt;volume&gt;16&lt;/volume&gt;&lt;number&gt;5&lt;/number&gt;&lt;dates&gt;&lt;year&gt;2005&lt;/year&gt;&lt;/dates&gt;&lt;urls&gt;&lt;/urls&gt;&lt;electronic-resource-num&gt;10.1093/ejil/chi149&lt;/electronic-resource-num&gt;&lt;/record&gt;&lt;/Cite&gt;&lt;/EndNote&gt;</w:instrText>
      </w:r>
      <w:r w:rsidR="000E7CC4">
        <w:fldChar w:fldCharType="separate"/>
      </w:r>
      <w:r w:rsidR="00F803B8">
        <w:rPr>
          <w:noProof/>
        </w:rPr>
        <w:t xml:space="preserve">Yuval Shany, "Toward a General Margin of Appreciation Doctrine in International Law?," </w:t>
      </w:r>
      <w:r w:rsidR="00F803B8" w:rsidRPr="00F803B8">
        <w:rPr>
          <w:i/>
          <w:noProof/>
        </w:rPr>
        <w:t>European Journal of International Law</w:t>
      </w:r>
      <w:r w:rsidR="00F803B8">
        <w:rPr>
          <w:noProof/>
        </w:rPr>
        <w:t xml:space="preserve"> 16, no. 5 (2005)</w:t>
      </w:r>
      <w:r w:rsidR="000E7CC4">
        <w:fldChar w:fldCharType="end"/>
      </w:r>
      <w:r w:rsidR="00F803B8">
        <w:t>.</w:t>
      </w:r>
    </w:p>
  </w:footnote>
  <w:footnote w:id="56">
    <w:p w:rsidR="00512807" w:rsidRPr="0063397D"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&lt;EndNote&gt;&lt;Cite&gt;&lt;Author&gt;Walzer&lt;/Author&gt;&lt;Year&gt;1980&lt;/Year&gt;&lt;RecNum&gt;750&lt;/RecNum&gt;&lt;DisplayText&gt;Walzer, &amp;quot;The Moral Standing of States: A Response to Four Critics,&amp;quot;&lt;/DisplayText&gt;&lt;record&gt;&lt;rec-number&gt;750&lt;/rec-number&gt;&lt;foreign-keys&gt;&lt;key app="EN" db-id="f2drv0pate5zecetrvzpsszd2522dza2dw9e"&gt;750&lt;/key&gt;&lt;/foreign-keys&gt;&lt;ref-type name="Journal Article"&gt;17&lt;/ref-type&gt;&lt;contributors&gt;&lt;authors&gt;&lt;author&gt;Walzer, Michael&lt;/author&gt;&lt;/authors&gt;&lt;/contributors&gt;&lt;titles&gt;&lt;title&gt;The moral standing of states: a response to four critics&lt;/title&gt;&lt;secondary-title&gt;Philosophy and Public Affairs&lt;/secondary-title&gt;&lt;/titles&gt;&lt;periodical&gt;&lt;full-title&gt;Philosophy and Public Affairs&lt;/full-title&gt;&lt;/periodical&gt;&lt;pages&gt;209-229&lt;/pages&gt;&lt;volume&gt;9&lt;/volume&gt;&lt;number&gt;3&lt;/number&gt;&lt;keywords&gt;&lt;keyword&gt;comm&lt;/keyword&gt;&lt;keyword&gt;ir&lt;/keyword&gt;&lt;keyword&gt;[Walzer.mod -- copied]&lt;/keyword&gt;&lt;keyword&gt;[hr.mod&lt;/keyword&gt;&lt;keyword&gt;copied] diss&lt;/keyword&gt;&lt;keyword&gt;own&lt;/keyword&gt;&lt;keyword&gt;Beitz 1979 &amp;quot;Bounded Morality: Justice and the State in World Politics.&amp;quot; Doppelt 1979 &amp;quot;Walzer&amp;apos;s theory of morality in international relations.&amp;quot; Luban 1980 &amp;quot;Just Wars and Human Rights.&amp;quot; Wasserstrom 1978 _Harvard Law Review__ 92&lt;/keyword&gt;&lt;keyword&gt;Dec.&lt;/keyword&gt;&lt;/keywords&gt;&lt;dates&gt;&lt;year&gt;1980&lt;/year&gt;&lt;/dates&gt;&lt;accession-num&gt;750&lt;/accession-num&gt;&lt;urls&gt;&lt;/urls&gt;&lt;/record&gt;&lt;/Cite&gt;&lt;/EndNote&gt;</w:instrText>
      </w:r>
      <w:r w:rsidR="000E7CC4">
        <w:fldChar w:fldCharType="separate"/>
      </w:r>
      <w:r w:rsidR="00F803B8">
        <w:rPr>
          <w:noProof/>
        </w:rPr>
        <w:t>Walzer, "The Moral Standing of States: A Response to Four Critics,"</w:t>
      </w:r>
      <w:r w:rsidR="000E7CC4">
        <w:fldChar w:fldCharType="end"/>
      </w:r>
      <w:r w:rsidR="00F803B8">
        <w:t xml:space="preserve"> </w:t>
      </w:r>
      <w:r>
        <w:t>229.</w:t>
      </w:r>
    </w:p>
  </w:footnote>
  <w:footnote w:id="57">
    <w:p w:rsidR="00512807" w:rsidRPr="00E57B37"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&lt;EndNote&gt;&lt;Cite&gt;&lt;Author&gt;Beitz&lt;/Author&gt;&lt;Year&gt;2009&lt;/Year&gt;&lt;RecNum&gt;48773&lt;/RecNum&gt;&lt;DisplayText&gt;Charles R. Beitz, &lt;style face="italic"&gt;The Idea of Human Rights&lt;/style&gt; (Oxford: Oxford University Press, 2009)&lt;/DisplayText&gt;&lt;record&gt;&lt;rec-number&gt;48773&lt;/rec-number&gt;&lt;foreign-keys&gt;&lt;key app="EN" db-id="f2drv0pate5zecetrvzpsszd2522dza2dw9e"&gt;48773&lt;/key&gt;&lt;/foreign-keys&gt;&lt;ref-type name="Book"&gt;6&lt;/ref-type&gt;&lt;contributors&gt;&lt;authors&gt;&lt;author&gt;Beitz, Charles R.&lt;/author&gt;&lt;/authors&gt;&lt;/contributors&gt;&lt;titles&gt;&lt;title&gt;The Idea of Human Rights&lt;/title&gt;&lt;/titles&gt;&lt;dates&gt;&lt;year&gt;2009&lt;/year&gt;&lt;/dates&gt;&lt;pub-location&gt;Oxford&lt;/pub-location&gt;&lt;publisher&gt;Oxford University Press&lt;/publisher&gt;&lt;urls&gt;&lt;pdf-urls&gt;&lt;url&gt;file://C:\Users\andreasf.SMR-ANDREASF-L\Documents\TXT\Beitz-2009-The idea of human rights 1-152.pdf&lt;/url&gt;&lt;/pdf-urls&gt;&lt;/urls&gt;&lt;/record&gt;&lt;/Cite&gt;&lt;/EndNote&gt;</w:instrText>
      </w:r>
      <w:r w:rsidR="000E7CC4">
        <w:fldChar w:fldCharType="separate"/>
      </w:r>
      <w:r w:rsidR="00F803B8">
        <w:rPr>
          <w:noProof/>
        </w:rPr>
        <w:t xml:space="preserve">Charles R. Beitz, </w:t>
      </w:r>
      <w:r w:rsidR="00F803B8" w:rsidRPr="00F803B8">
        <w:rPr>
          <w:i/>
          <w:noProof/>
        </w:rPr>
        <w:t>The Idea of Human Rights</w:t>
      </w:r>
      <w:r w:rsidR="00F803B8">
        <w:rPr>
          <w:noProof/>
        </w:rPr>
        <w:t xml:space="preserve"> (Oxford: Oxford University Press, 2009)</w:t>
      </w:r>
      <w:r w:rsidR="000E7CC4">
        <w:fldChar w:fldCharType="end"/>
      </w:r>
      <w:r w:rsidR="00F803B8">
        <w:t>.</w:t>
      </w:r>
    </w:p>
  </w:footnote>
  <w:footnote w:id="58">
    <w:p w:rsidR="00512807" w:rsidRPr="00E57B37" w:rsidRDefault="00512807">
      <w:pPr>
        <w:pStyle w:val="FootnoteText"/>
      </w:pPr>
      <w:r>
        <w:rPr>
          <w:rStyle w:val="FootnoteReference"/>
        </w:rPr>
        <w:footnoteRef/>
      </w:r>
      <w:r>
        <w:t xml:space="preserve"> </w:t>
      </w:r>
      <w:r w:rsidR="000E7CC4">
        <w:fldChar w:fldCharType="begin"/>
      </w:r>
      <w:r w:rsidR="00F803B8">
        <w:instrText xml:space="preserve"> ADDIN EN.CITE &lt;EndNote&gt;&lt;Cite&gt;&lt;Author&gt;Macdonald&lt;/Author&gt;&lt;Year&gt;1993&lt;/Year&gt;&lt;RecNum&gt;49158&lt;/RecNum&gt;&lt;DisplayText&gt;Ronald St. J. Macdonald, &amp;quot;The Margin of Appreciation,&amp;quot; in &lt;style face="italic"&gt;The European System for the Protection of Human Rights&lt;/style&gt;, ed. Ronald St. J. Macdonald and F Matcher (Springer, 1993)&lt;/DisplayText&gt;&lt;record&gt;&lt;rec-number&gt;49158&lt;/rec-number&gt;&lt;foreign-keys&gt;&lt;key app="EN" db-id="f2drv0pate5zecetrvzpsszd2522dza2dw9e"&gt;49158&lt;/key&gt;&lt;/foreign-keys&gt;&lt;ref-type name="Book Section"&gt;5&lt;/ref-type&gt;&lt;contributors&gt;&lt;authors&gt;&lt;author&gt;Macdonald, Ronald St. J.&lt;/author&gt;&lt;/authors&gt;&lt;secondary-authors&gt;&lt;author&gt;Macdonald, Ronald St. J.&lt;/author&gt;&lt;author&gt;Matcher, F&lt;/author&gt;&lt;/secondary-authors&gt;&lt;/contributors&gt;&lt;titles&gt;&lt;title&gt;the Margin of Appreciation&lt;/title&gt;&lt;secondary-title&gt;The European System for the protection of human rights&lt;/secondary-title&gt;&lt;/titles&gt;&lt;dates&gt;&lt;year&gt;1993&lt;/year&gt;&lt;/dates&gt;&lt;publisher&gt;Springer&lt;/publisher&gt;&lt;urls&gt;&lt;/urls&gt;&lt;research-notes&gt;(“The margin of appreciation gives the flexibility needed to avoid damaging confrontations between the Court and Contracting&amp;#xD;States over their respective spheres of authority and enables the Court to balance the sovereignty of Contracting Parties with their obligations&amp;#xD;under the Convention.” (123)&lt;/research-notes&gt;&lt;/record&gt;&lt;/Cite&gt;&lt;/EndNote&gt;</w:instrText>
      </w:r>
      <w:r w:rsidR="000E7CC4">
        <w:fldChar w:fldCharType="separate"/>
      </w:r>
      <w:r w:rsidR="00F803B8">
        <w:rPr>
          <w:noProof/>
        </w:rPr>
        <w:t xml:space="preserve">Ronald St. J. Macdonald, "The Margin of Appreciation," in </w:t>
      </w:r>
      <w:r w:rsidR="00F803B8" w:rsidRPr="00F803B8">
        <w:rPr>
          <w:i/>
          <w:noProof/>
        </w:rPr>
        <w:t>The European System for the Protection of Human Rights</w:t>
      </w:r>
      <w:r w:rsidR="00F803B8">
        <w:rPr>
          <w:noProof/>
        </w:rPr>
        <w:t>, ed. Ronald St. J. Macdonald and F Matcher (Springer, 1993)</w:t>
      </w:r>
      <w:r w:rsidR="000E7CC4">
        <w:fldChar w:fldCharType="end"/>
      </w:r>
      <w:r w:rsidR="00F803B8">
        <w:t>,</w:t>
      </w:r>
      <w:r>
        <w:t xml:space="preserve"> 123.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07" w:rsidRDefault="00512807" w:rsidP="00056164">
    <w:pPr>
      <w:pStyle w:val="Header"/>
      <w:tabs>
        <w:tab w:val="clear" w:pos="4536"/>
        <w:tab w:val="clear" w:pos="9072"/>
        <w:tab w:val="left" w:pos="3810"/>
      </w:tabs>
    </w:pPr>
    <w:r>
      <w:tab/>
    </w:r>
  </w:p>
  <w:p w:rsidR="00512807" w:rsidRDefault="005128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E680C0"/>
    <w:lvl w:ilvl="0">
      <w:start w:val="1"/>
      <w:numFmt w:val="decimal"/>
      <w:lvlText w:val="%1."/>
      <w:lvlJc w:val="left"/>
      <w:pPr>
        <w:tabs>
          <w:tab w:val="num" w:pos="1492"/>
        </w:tabs>
        <w:ind w:left="1492" w:hanging="360"/>
      </w:pPr>
    </w:lvl>
  </w:abstractNum>
  <w:abstractNum w:abstractNumId="1">
    <w:nsid w:val="FFFFFF7D"/>
    <w:multiLevelType w:val="singleLevel"/>
    <w:tmpl w:val="BC162B06"/>
    <w:lvl w:ilvl="0">
      <w:start w:val="1"/>
      <w:numFmt w:val="decimal"/>
      <w:lvlText w:val="%1."/>
      <w:lvlJc w:val="left"/>
      <w:pPr>
        <w:tabs>
          <w:tab w:val="num" w:pos="1209"/>
        </w:tabs>
        <w:ind w:left="1209" w:hanging="360"/>
      </w:pPr>
    </w:lvl>
  </w:abstractNum>
  <w:abstractNum w:abstractNumId="2">
    <w:nsid w:val="FFFFFF7E"/>
    <w:multiLevelType w:val="singleLevel"/>
    <w:tmpl w:val="41AE4498"/>
    <w:lvl w:ilvl="0">
      <w:start w:val="1"/>
      <w:numFmt w:val="decimal"/>
      <w:lvlText w:val="%1."/>
      <w:lvlJc w:val="left"/>
      <w:pPr>
        <w:tabs>
          <w:tab w:val="num" w:pos="926"/>
        </w:tabs>
        <w:ind w:left="926" w:hanging="360"/>
      </w:pPr>
    </w:lvl>
  </w:abstractNum>
  <w:abstractNum w:abstractNumId="3">
    <w:nsid w:val="FFFFFF7F"/>
    <w:multiLevelType w:val="singleLevel"/>
    <w:tmpl w:val="EB26B0E2"/>
    <w:lvl w:ilvl="0">
      <w:start w:val="1"/>
      <w:numFmt w:val="decimal"/>
      <w:lvlText w:val="%1."/>
      <w:lvlJc w:val="left"/>
      <w:pPr>
        <w:tabs>
          <w:tab w:val="num" w:pos="643"/>
        </w:tabs>
        <w:ind w:left="643" w:hanging="360"/>
      </w:pPr>
    </w:lvl>
  </w:abstractNum>
  <w:abstractNum w:abstractNumId="4">
    <w:nsid w:val="FFFFFF80"/>
    <w:multiLevelType w:val="singleLevel"/>
    <w:tmpl w:val="A2D0B4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560B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8E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3673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7C1304"/>
    <w:lvl w:ilvl="0">
      <w:start w:val="1"/>
      <w:numFmt w:val="decimal"/>
      <w:lvlText w:val="%1."/>
      <w:lvlJc w:val="left"/>
      <w:pPr>
        <w:tabs>
          <w:tab w:val="num" w:pos="360"/>
        </w:tabs>
        <w:ind w:left="360" w:hanging="360"/>
      </w:pPr>
    </w:lvl>
  </w:abstractNum>
  <w:abstractNum w:abstractNumId="9">
    <w:nsid w:val="FFFFFF89"/>
    <w:multiLevelType w:val="singleLevel"/>
    <w:tmpl w:val="CB3C5B7E"/>
    <w:lvl w:ilvl="0">
      <w:start w:val="1"/>
      <w:numFmt w:val="bullet"/>
      <w:lvlText w:val=""/>
      <w:lvlJc w:val="left"/>
      <w:pPr>
        <w:tabs>
          <w:tab w:val="num" w:pos="360"/>
        </w:tabs>
        <w:ind w:left="360" w:hanging="360"/>
      </w:pPr>
      <w:rPr>
        <w:rFonts w:ascii="Symbol" w:hAnsi="Symbol" w:hint="default"/>
      </w:rPr>
    </w:lvl>
  </w:abstractNum>
  <w:abstractNum w:abstractNumId="10">
    <w:nsid w:val="05857349"/>
    <w:multiLevelType w:val="hybridMultilevel"/>
    <w:tmpl w:val="0A9415BC"/>
    <w:lvl w:ilvl="0" w:tplc="9A46ED14">
      <w:start w:val="1"/>
      <w:numFmt w:val="bullet"/>
      <w:lvlText w:val=""/>
      <w:lvlJc w:val="left"/>
      <w:pPr>
        <w:tabs>
          <w:tab w:val="num" w:pos="720"/>
        </w:tabs>
        <w:ind w:left="720" w:hanging="360"/>
      </w:pPr>
      <w:rPr>
        <w:rFonts w:ascii="Symbol" w:hAnsi="Symbol" w:hint="default"/>
      </w:rPr>
    </w:lvl>
    <w:lvl w:ilvl="1" w:tplc="D50CC6A6" w:tentative="1">
      <w:start w:val="1"/>
      <w:numFmt w:val="lowerLetter"/>
      <w:lvlText w:val="%2."/>
      <w:lvlJc w:val="left"/>
      <w:pPr>
        <w:tabs>
          <w:tab w:val="num" w:pos="1440"/>
        </w:tabs>
        <w:ind w:left="1440" w:hanging="360"/>
      </w:pPr>
    </w:lvl>
    <w:lvl w:ilvl="2" w:tplc="7388A1BE" w:tentative="1">
      <w:start w:val="1"/>
      <w:numFmt w:val="lowerRoman"/>
      <w:lvlText w:val="%3."/>
      <w:lvlJc w:val="right"/>
      <w:pPr>
        <w:tabs>
          <w:tab w:val="num" w:pos="2160"/>
        </w:tabs>
        <w:ind w:left="2160" w:hanging="180"/>
      </w:pPr>
    </w:lvl>
    <w:lvl w:ilvl="3" w:tplc="85B887C6" w:tentative="1">
      <w:start w:val="1"/>
      <w:numFmt w:val="decimal"/>
      <w:lvlText w:val="%4."/>
      <w:lvlJc w:val="left"/>
      <w:pPr>
        <w:tabs>
          <w:tab w:val="num" w:pos="2880"/>
        </w:tabs>
        <w:ind w:left="2880" w:hanging="360"/>
      </w:pPr>
    </w:lvl>
    <w:lvl w:ilvl="4" w:tplc="2AA0A6C8" w:tentative="1">
      <w:start w:val="1"/>
      <w:numFmt w:val="lowerLetter"/>
      <w:lvlText w:val="%5."/>
      <w:lvlJc w:val="left"/>
      <w:pPr>
        <w:tabs>
          <w:tab w:val="num" w:pos="3600"/>
        </w:tabs>
        <w:ind w:left="3600" w:hanging="360"/>
      </w:pPr>
    </w:lvl>
    <w:lvl w:ilvl="5" w:tplc="BAC6F63A" w:tentative="1">
      <w:start w:val="1"/>
      <w:numFmt w:val="lowerRoman"/>
      <w:lvlText w:val="%6."/>
      <w:lvlJc w:val="right"/>
      <w:pPr>
        <w:tabs>
          <w:tab w:val="num" w:pos="4320"/>
        </w:tabs>
        <w:ind w:left="4320" w:hanging="180"/>
      </w:pPr>
    </w:lvl>
    <w:lvl w:ilvl="6" w:tplc="C08AFA96" w:tentative="1">
      <w:start w:val="1"/>
      <w:numFmt w:val="decimal"/>
      <w:lvlText w:val="%7."/>
      <w:lvlJc w:val="left"/>
      <w:pPr>
        <w:tabs>
          <w:tab w:val="num" w:pos="5040"/>
        </w:tabs>
        <w:ind w:left="5040" w:hanging="360"/>
      </w:pPr>
    </w:lvl>
    <w:lvl w:ilvl="7" w:tplc="D7440A80" w:tentative="1">
      <w:start w:val="1"/>
      <w:numFmt w:val="lowerLetter"/>
      <w:lvlText w:val="%8."/>
      <w:lvlJc w:val="left"/>
      <w:pPr>
        <w:tabs>
          <w:tab w:val="num" w:pos="5760"/>
        </w:tabs>
        <w:ind w:left="5760" w:hanging="360"/>
      </w:pPr>
    </w:lvl>
    <w:lvl w:ilvl="8" w:tplc="1FA08B04" w:tentative="1">
      <w:start w:val="1"/>
      <w:numFmt w:val="lowerRoman"/>
      <w:lvlText w:val="%9."/>
      <w:lvlJc w:val="right"/>
      <w:pPr>
        <w:tabs>
          <w:tab w:val="num" w:pos="6480"/>
        </w:tabs>
        <w:ind w:left="6480" w:hanging="180"/>
      </w:pPr>
    </w:lvl>
  </w:abstractNum>
  <w:abstractNum w:abstractNumId="11">
    <w:nsid w:val="0AC30FB3"/>
    <w:multiLevelType w:val="hybridMultilevel"/>
    <w:tmpl w:val="0EAA0846"/>
    <w:lvl w:ilvl="0" w:tplc="3F3C65EA">
      <w:start w:val="1"/>
      <w:numFmt w:val="bullet"/>
      <w:lvlText w:val="•"/>
      <w:lvlJc w:val="left"/>
      <w:pPr>
        <w:tabs>
          <w:tab w:val="num" w:pos="720"/>
        </w:tabs>
        <w:ind w:left="720" w:hanging="360"/>
      </w:pPr>
      <w:rPr>
        <w:rFonts w:ascii="Times New Roman" w:hAnsi="Times New Roman" w:hint="default"/>
      </w:rPr>
    </w:lvl>
    <w:lvl w:ilvl="1" w:tplc="2104FAA8" w:tentative="1">
      <w:start w:val="1"/>
      <w:numFmt w:val="bullet"/>
      <w:lvlText w:val="•"/>
      <w:lvlJc w:val="left"/>
      <w:pPr>
        <w:tabs>
          <w:tab w:val="num" w:pos="1440"/>
        </w:tabs>
        <w:ind w:left="1440" w:hanging="360"/>
      </w:pPr>
      <w:rPr>
        <w:rFonts w:ascii="Times New Roman" w:hAnsi="Times New Roman" w:hint="default"/>
      </w:rPr>
    </w:lvl>
    <w:lvl w:ilvl="2" w:tplc="82F0BEAE" w:tentative="1">
      <w:start w:val="1"/>
      <w:numFmt w:val="bullet"/>
      <w:lvlText w:val="•"/>
      <w:lvlJc w:val="left"/>
      <w:pPr>
        <w:tabs>
          <w:tab w:val="num" w:pos="2160"/>
        </w:tabs>
        <w:ind w:left="2160" w:hanging="360"/>
      </w:pPr>
      <w:rPr>
        <w:rFonts w:ascii="Times New Roman" w:hAnsi="Times New Roman" w:hint="default"/>
      </w:rPr>
    </w:lvl>
    <w:lvl w:ilvl="3" w:tplc="98F2FCA4" w:tentative="1">
      <w:start w:val="1"/>
      <w:numFmt w:val="bullet"/>
      <w:lvlText w:val="•"/>
      <w:lvlJc w:val="left"/>
      <w:pPr>
        <w:tabs>
          <w:tab w:val="num" w:pos="2880"/>
        </w:tabs>
        <w:ind w:left="2880" w:hanging="360"/>
      </w:pPr>
      <w:rPr>
        <w:rFonts w:ascii="Times New Roman" w:hAnsi="Times New Roman" w:hint="default"/>
      </w:rPr>
    </w:lvl>
    <w:lvl w:ilvl="4" w:tplc="A67A0CB6" w:tentative="1">
      <w:start w:val="1"/>
      <w:numFmt w:val="bullet"/>
      <w:lvlText w:val="•"/>
      <w:lvlJc w:val="left"/>
      <w:pPr>
        <w:tabs>
          <w:tab w:val="num" w:pos="3600"/>
        </w:tabs>
        <w:ind w:left="3600" w:hanging="360"/>
      </w:pPr>
      <w:rPr>
        <w:rFonts w:ascii="Times New Roman" w:hAnsi="Times New Roman" w:hint="default"/>
      </w:rPr>
    </w:lvl>
    <w:lvl w:ilvl="5" w:tplc="EF147278" w:tentative="1">
      <w:start w:val="1"/>
      <w:numFmt w:val="bullet"/>
      <w:lvlText w:val="•"/>
      <w:lvlJc w:val="left"/>
      <w:pPr>
        <w:tabs>
          <w:tab w:val="num" w:pos="4320"/>
        </w:tabs>
        <w:ind w:left="4320" w:hanging="360"/>
      </w:pPr>
      <w:rPr>
        <w:rFonts w:ascii="Times New Roman" w:hAnsi="Times New Roman" w:hint="default"/>
      </w:rPr>
    </w:lvl>
    <w:lvl w:ilvl="6" w:tplc="EF367FFE" w:tentative="1">
      <w:start w:val="1"/>
      <w:numFmt w:val="bullet"/>
      <w:lvlText w:val="•"/>
      <w:lvlJc w:val="left"/>
      <w:pPr>
        <w:tabs>
          <w:tab w:val="num" w:pos="5040"/>
        </w:tabs>
        <w:ind w:left="5040" w:hanging="360"/>
      </w:pPr>
      <w:rPr>
        <w:rFonts w:ascii="Times New Roman" w:hAnsi="Times New Roman" w:hint="default"/>
      </w:rPr>
    </w:lvl>
    <w:lvl w:ilvl="7" w:tplc="CF602688" w:tentative="1">
      <w:start w:val="1"/>
      <w:numFmt w:val="bullet"/>
      <w:lvlText w:val="•"/>
      <w:lvlJc w:val="left"/>
      <w:pPr>
        <w:tabs>
          <w:tab w:val="num" w:pos="5760"/>
        </w:tabs>
        <w:ind w:left="5760" w:hanging="360"/>
      </w:pPr>
      <w:rPr>
        <w:rFonts w:ascii="Times New Roman" w:hAnsi="Times New Roman" w:hint="default"/>
      </w:rPr>
    </w:lvl>
    <w:lvl w:ilvl="8" w:tplc="8A66E5E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1D67A0"/>
    <w:multiLevelType w:val="hybridMultilevel"/>
    <w:tmpl w:val="83249530"/>
    <w:lvl w:ilvl="0" w:tplc="829895FC">
      <w:start w:val="1"/>
      <w:numFmt w:val="bullet"/>
      <w:lvlText w:val=""/>
      <w:lvlJc w:val="left"/>
      <w:pPr>
        <w:tabs>
          <w:tab w:val="num" w:pos="1080"/>
        </w:tabs>
        <w:ind w:left="1080" w:hanging="360"/>
      </w:pPr>
      <w:rPr>
        <w:rFonts w:ascii="Symbol" w:hAnsi="Symbol" w:hint="default"/>
      </w:rPr>
    </w:lvl>
    <w:lvl w:ilvl="1" w:tplc="4B1CEB58" w:tentative="1">
      <w:start w:val="1"/>
      <w:numFmt w:val="bullet"/>
      <w:lvlText w:val="o"/>
      <w:lvlJc w:val="left"/>
      <w:pPr>
        <w:tabs>
          <w:tab w:val="num" w:pos="1800"/>
        </w:tabs>
        <w:ind w:left="1800" w:hanging="360"/>
      </w:pPr>
      <w:rPr>
        <w:rFonts w:ascii="Courier New" w:hAnsi="Courier New" w:cs="Courier New" w:hint="default"/>
      </w:rPr>
    </w:lvl>
    <w:lvl w:ilvl="2" w:tplc="4064D1AA" w:tentative="1">
      <w:start w:val="1"/>
      <w:numFmt w:val="bullet"/>
      <w:lvlText w:val=""/>
      <w:lvlJc w:val="left"/>
      <w:pPr>
        <w:tabs>
          <w:tab w:val="num" w:pos="2520"/>
        </w:tabs>
        <w:ind w:left="2520" w:hanging="360"/>
      </w:pPr>
      <w:rPr>
        <w:rFonts w:ascii="Wingdings" w:hAnsi="Wingdings" w:hint="default"/>
      </w:rPr>
    </w:lvl>
    <w:lvl w:ilvl="3" w:tplc="FD843808" w:tentative="1">
      <w:start w:val="1"/>
      <w:numFmt w:val="bullet"/>
      <w:lvlText w:val=""/>
      <w:lvlJc w:val="left"/>
      <w:pPr>
        <w:tabs>
          <w:tab w:val="num" w:pos="3240"/>
        </w:tabs>
        <w:ind w:left="3240" w:hanging="360"/>
      </w:pPr>
      <w:rPr>
        <w:rFonts w:ascii="Symbol" w:hAnsi="Symbol" w:hint="default"/>
      </w:rPr>
    </w:lvl>
    <w:lvl w:ilvl="4" w:tplc="0638E46C" w:tentative="1">
      <w:start w:val="1"/>
      <w:numFmt w:val="bullet"/>
      <w:lvlText w:val="o"/>
      <w:lvlJc w:val="left"/>
      <w:pPr>
        <w:tabs>
          <w:tab w:val="num" w:pos="3960"/>
        </w:tabs>
        <w:ind w:left="3960" w:hanging="360"/>
      </w:pPr>
      <w:rPr>
        <w:rFonts w:ascii="Courier New" w:hAnsi="Courier New" w:cs="Courier New" w:hint="default"/>
      </w:rPr>
    </w:lvl>
    <w:lvl w:ilvl="5" w:tplc="90DCDC5A" w:tentative="1">
      <w:start w:val="1"/>
      <w:numFmt w:val="bullet"/>
      <w:lvlText w:val=""/>
      <w:lvlJc w:val="left"/>
      <w:pPr>
        <w:tabs>
          <w:tab w:val="num" w:pos="4680"/>
        </w:tabs>
        <w:ind w:left="4680" w:hanging="360"/>
      </w:pPr>
      <w:rPr>
        <w:rFonts w:ascii="Wingdings" w:hAnsi="Wingdings" w:hint="default"/>
      </w:rPr>
    </w:lvl>
    <w:lvl w:ilvl="6" w:tplc="2572EFA2" w:tentative="1">
      <w:start w:val="1"/>
      <w:numFmt w:val="bullet"/>
      <w:lvlText w:val=""/>
      <w:lvlJc w:val="left"/>
      <w:pPr>
        <w:tabs>
          <w:tab w:val="num" w:pos="5400"/>
        </w:tabs>
        <w:ind w:left="5400" w:hanging="360"/>
      </w:pPr>
      <w:rPr>
        <w:rFonts w:ascii="Symbol" w:hAnsi="Symbol" w:hint="default"/>
      </w:rPr>
    </w:lvl>
    <w:lvl w:ilvl="7" w:tplc="B456FD3E" w:tentative="1">
      <w:start w:val="1"/>
      <w:numFmt w:val="bullet"/>
      <w:lvlText w:val="o"/>
      <w:lvlJc w:val="left"/>
      <w:pPr>
        <w:tabs>
          <w:tab w:val="num" w:pos="6120"/>
        </w:tabs>
        <w:ind w:left="6120" w:hanging="360"/>
      </w:pPr>
      <w:rPr>
        <w:rFonts w:ascii="Courier New" w:hAnsi="Courier New" w:cs="Courier New" w:hint="default"/>
      </w:rPr>
    </w:lvl>
    <w:lvl w:ilvl="8" w:tplc="E054ACF8" w:tentative="1">
      <w:start w:val="1"/>
      <w:numFmt w:val="bullet"/>
      <w:lvlText w:val=""/>
      <w:lvlJc w:val="left"/>
      <w:pPr>
        <w:tabs>
          <w:tab w:val="num" w:pos="6840"/>
        </w:tabs>
        <w:ind w:left="6840" w:hanging="360"/>
      </w:pPr>
      <w:rPr>
        <w:rFonts w:ascii="Wingdings" w:hAnsi="Wingdings" w:hint="default"/>
      </w:rPr>
    </w:lvl>
  </w:abstractNum>
  <w:abstractNum w:abstractNumId="13">
    <w:nsid w:val="1A2538E5"/>
    <w:multiLevelType w:val="hybridMultilevel"/>
    <w:tmpl w:val="CBEE1E4C"/>
    <w:lvl w:ilvl="0" w:tplc="F50A273A">
      <w:start w:val="8"/>
      <w:numFmt w:val="bullet"/>
      <w:lvlText w:val="-"/>
      <w:lvlJc w:val="left"/>
      <w:pPr>
        <w:tabs>
          <w:tab w:val="num" w:pos="720"/>
        </w:tabs>
        <w:ind w:left="720" w:hanging="360"/>
      </w:pPr>
      <w:rPr>
        <w:rFonts w:ascii="Times New Roman" w:eastAsia="Times New Roman" w:hAnsi="Times New Roman" w:cs="Times New Roman" w:hint="default"/>
      </w:rPr>
    </w:lvl>
    <w:lvl w:ilvl="1" w:tplc="44004ACA" w:tentative="1">
      <w:start w:val="1"/>
      <w:numFmt w:val="bullet"/>
      <w:lvlText w:val="o"/>
      <w:lvlJc w:val="left"/>
      <w:pPr>
        <w:tabs>
          <w:tab w:val="num" w:pos="1440"/>
        </w:tabs>
        <w:ind w:left="1440" w:hanging="360"/>
      </w:pPr>
      <w:rPr>
        <w:rFonts w:ascii="Courier New" w:hAnsi="Courier New" w:cs="Courier New" w:hint="default"/>
      </w:rPr>
    </w:lvl>
    <w:lvl w:ilvl="2" w:tplc="86E2065E" w:tentative="1">
      <w:start w:val="1"/>
      <w:numFmt w:val="bullet"/>
      <w:lvlText w:val=""/>
      <w:lvlJc w:val="left"/>
      <w:pPr>
        <w:tabs>
          <w:tab w:val="num" w:pos="2160"/>
        </w:tabs>
        <w:ind w:left="2160" w:hanging="360"/>
      </w:pPr>
      <w:rPr>
        <w:rFonts w:ascii="Wingdings" w:hAnsi="Wingdings" w:hint="default"/>
      </w:rPr>
    </w:lvl>
    <w:lvl w:ilvl="3" w:tplc="8FC0242C" w:tentative="1">
      <w:start w:val="1"/>
      <w:numFmt w:val="bullet"/>
      <w:lvlText w:val=""/>
      <w:lvlJc w:val="left"/>
      <w:pPr>
        <w:tabs>
          <w:tab w:val="num" w:pos="2880"/>
        </w:tabs>
        <w:ind w:left="2880" w:hanging="360"/>
      </w:pPr>
      <w:rPr>
        <w:rFonts w:ascii="Symbol" w:hAnsi="Symbol" w:hint="default"/>
      </w:rPr>
    </w:lvl>
    <w:lvl w:ilvl="4" w:tplc="06788D0C" w:tentative="1">
      <w:start w:val="1"/>
      <w:numFmt w:val="bullet"/>
      <w:lvlText w:val="o"/>
      <w:lvlJc w:val="left"/>
      <w:pPr>
        <w:tabs>
          <w:tab w:val="num" w:pos="3600"/>
        </w:tabs>
        <w:ind w:left="3600" w:hanging="360"/>
      </w:pPr>
      <w:rPr>
        <w:rFonts w:ascii="Courier New" w:hAnsi="Courier New" w:cs="Courier New" w:hint="default"/>
      </w:rPr>
    </w:lvl>
    <w:lvl w:ilvl="5" w:tplc="88BE61A8" w:tentative="1">
      <w:start w:val="1"/>
      <w:numFmt w:val="bullet"/>
      <w:lvlText w:val=""/>
      <w:lvlJc w:val="left"/>
      <w:pPr>
        <w:tabs>
          <w:tab w:val="num" w:pos="4320"/>
        </w:tabs>
        <w:ind w:left="4320" w:hanging="360"/>
      </w:pPr>
      <w:rPr>
        <w:rFonts w:ascii="Wingdings" w:hAnsi="Wingdings" w:hint="default"/>
      </w:rPr>
    </w:lvl>
    <w:lvl w:ilvl="6" w:tplc="CE925C36" w:tentative="1">
      <w:start w:val="1"/>
      <w:numFmt w:val="bullet"/>
      <w:lvlText w:val=""/>
      <w:lvlJc w:val="left"/>
      <w:pPr>
        <w:tabs>
          <w:tab w:val="num" w:pos="5040"/>
        </w:tabs>
        <w:ind w:left="5040" w:hanging="360"/>
      </w:pPr>
      <w:rPr>
        <w:rFonts w:ascii="Symbol" w:hAnsi="Symbol" w:hint="default"/>
      </w:rPr>
    </w:lvl>
    <w:lvl w:ilvl="7" w:tplc="F6F0F58E" w:tentative="1">
      <w:start w:val="1"/>
      <w:numFmt w:val="bullet"/>
      <w:lvlText w:val="o"/>
      <w:lvlJc w:val="left"/>
      <w:pPr>
        <w:tabs>
          <w:tab w:val="num" w:pos="5760"/>
        </w:tabs>
        <w:ind w:left="5760" w:hanging="360"/>
      </w:pPr>
      <w:rPr>
        <w:rFonts w:ascii="Courier New" w:hAnsi="Courier New" w:cs="Courier New" w:hint="default"/>
      </w:rPr>
    </w:lvl>
    <w:lvl w:ilvl="8" w:tplc="D1007B28" w:tentative="1">
      <w:start w:val="1"/>
      <w:numFmt w:val="bullet"/>
      <w:lvlText w:val=""/>
      <w:lvlJc w:val="left"/>
      <w:pPr>
        <w:tabs>
          <w:tab w:val="num" w:pos="6480"/>
        </w:tabs>
        <w:ind w:left="6480" w:hanging="360"/>
      </w:pPr>
      <w:rPr>
        <w:rFonts w:ascii="Wingdings" w:hAnsi="Wingdings" w:hint="default"/>
      </w:rPr>
    </w:lvl>
  </w:abstractNum>
  <w:abstractNum w:abstractNumId="14">
    <w:nsid w:val="1D5574A5"/>
    <w:multiLevelType w:val="hybridMultilevel"/>
    <w:tmpl w:val="7C08E4A2"/>
    <w:lvl w:ilvl="0" w:tplc="3690BC2E">
      <w:start w:val="1"/>
      <w:numFmt w:val="decimal"/>
      <w:lvlText w:val="%1)"/>
      <w:lvlJc w:val="left"/>
      <w:pPr>
        <w:ind w:left="720" w:hanging="360"/>
      </w:pPr>
      <w:rPr>
        <w:rFonts w:hint="default"/>
      </w:rPr>
    </w:lvl>
    <w:lvl w:ilvl="1" w:tplc="C6F64100" w:tentative="1">
      <w:start w:val="1"/>
      <w:numFmt w:val="lowerLetter"/>
      <w:lvlText w:val="%2."/>
      <w:lvlJc w:val="left"/>
      <w:pPr>
        <w:ind w:left="1440" w:hanging="360"/>
      </w:pPr>
    </w:lvl>
    <w:lvl w:ilvl="2" w:tplc="F84043F4" w:tentative="1">
      <w:start w:val="1"/>
      <w:numFmt w:val="lowerRoman"/>
      <w:lvlText w:val="%3."/>
      <w:lvlJc w:val="right"/>
      <w:pPr>
        <w:ind w:left="2160" w:hanging="180"/>
      </w:pPr>
    </w:lvl>
    <w:lvl w:ilvl="3" w:tplc="7DC80146" w:tentative="1">
      <w:start w:val="1"/>
      <w:numFmt w:val="decimal"/>
      <w:lvlText w:val="%4."/>
      <w:lvlJc w:val="left"/>
      <w:pPr>
        <w:ind w:left="2880" w:hanging="360"/>
      </w:pPr>
    </w:lvl>
    <w:lvl w:ilvl="4" w:tplc="16947992" w:tentative="1">
      <w:start w:val="1"/>
      <w:numFmt w:val="lowerLetter"/>
      <w:lvlText w:val="%5."/>
      <w:lvlJc w:val="left"/>
      <w:pPr>
        <w:ind w:left="3600" w:hanging="360"/>
      </w:pPr>
    </w:lvl>
    <w:lvl w:ilvl="5" w:tplc="783E866A" w:tentative="1">
      <w:start w:val="1"/>
      <w:numFmt w:val="lowerRoman"/>
      <w:lvlText w:val="%6."/>
      <w:lvlJc w:val="right"/>
      <w:pPr>
        <w:ind w:left="4320" w:hanging="180"/>
      </w:pPr>
    </w:lvl>
    <w:lvl w:ilvl="6" w:tplc="08785A72" w:tentative="1">
      <w:start w:val="1"/>
      <w:numFmt w:val="decimal"/>
      <w:lvlText w:val="%7."/>
      <w:lvlJc w:val="left"/>
      <w:pPr>
        <w:ind w:left="5040" w:hanging="360"/>
      </w:pPr>
    </w:lvl>
    <w:lvl w:ilvl="7" w:tplc="5E9C1D02" w:tentative="1">
      <w:start w:val="1"/>
      <w:numFmt w:val="lowerLetter"/>
      <w:lvlText w:val="%8."/>
      <w:lvlJc w:val="left"/>
      <w:pPr>
        <w:ind w:left="5760" w:hanging="360"/>
      </w:pPr>
    </w:lvl>
    <w:lvl w:ilvl="8" w:tplc="478668FC" w:tentative="1">
      <w:start w:val="1"/>
      <w:numFmt w:val="lowerRoman"/>
      <w:lvlText w:val="%9."/>
      <w:lvlJc w:val="right"/>
      <w:pPr>
        <w:ind w:left="6480" w:hanging="180"/>
      </w:pPr>
    </w:lvl>
  </w:abstractNum>
  <w:abstractNum w:abstractNumId="15">
    <w:nsid w:val="242B3860"/>
    <w:multiLevelType w:val="hybridMultilevel"/>
    <w:tmpl w:val="3F283284"/>
    <w:lvl w:ilvl="0" w:tplc="3F10C80E">
      <w:start w:val="5"/>
      <w:numFmt w:val="lowerLetter"/>
      <w:lvlText w:val="%1)"/>
      <w:lvlJc w:val="left"/>
      <w:pPr>
        <w:tabs>
          <w:tab w:val="num" w:pos="720"/>
        </w:tabs>
        <w:ind w:left="720" w:hanging="360"/>
      </w:pPr>
      <w:rPr>
        <w:rFonts w:hint="default"/>
      </w:rPr>
    </w:lvl>
    <w:lvl w:ilvl="1" w:tplc="67D4B77E" w:tentative="1">
      <w:start w:val="1"/>
      <w:numFmt w:val="lowerLetter"/>
      <w:lvlText w:val="%2."/>
      <w:lvlJc w:val="left"/>
      <w:pPr>
        <w:tabs>
          <w:tab w:val="num" w:pos="1440"/>
        </w:tabs>
        <w:ind w:left="1440" w:hanging="360"/>
      </w:pPr>
    </w:lvl>
    <w:lvl w:ilvl="2" w:tplc="CCEE3CFA" w:tentative="1">
      <w:start w:val="1"/>
      <w:numFmt w:val="lowerRoman"/>
      <w:lvlText w:val="%3."/>
      <w:lvlJc w:val="right"/>
      <w:pPr>
        <w:tabs>
          <w:tab w:val="num" w:pos="2160"/>
        </w:tabs>
        <w:ind w:left="2160" w:hanging="180"/>
      </w:pPr>
    </w:lvl>
    <w:lvl w:ilvl="3" w:tplc="98F4634E" w:tentative="1">
      <w:start w:val="1"/>
      <w:numFmt w:val="decimal"/>
      <w:lvlText w:val="%4."/>
      <w:lvlJc w:val="left"/>
      <w:pPr>
        <w:tabs>
          <w:tab w:val="num" w:pos="2880"/>
        </w:tabs>
        <w:ind w:left="2880" w:hanging="360"/>
      </w:pPr>
    </w:lvl>
    <w:lvl w:ilvl="4" w:tplc="0EE835D8" w:tentative="1">
      <w:start w:val="1"/>
      <w:numFmt w:val="lowerLetter"/>
      <w:lvlText w:val="%5."/>
      <w:lvlJc w:val="left"/>
      <w:pPr>
        <w:tabs>
          <w:tab w:val="num" w:pos="3600"/>
        </w:tabs>
        <w:ind w:left="3600" w:hanging="360"/>
      </w:pPr>
    </w:lvl>
    <w:lvl w:ilvl="5" w:tplc="F3B29FB8" w:tentative="1">
      <w:start w:val="1"/>
      <w:numFmt w:val="lowerRoman"/>
      <w:lvlText w:val="%6."/>
      <w:lvlJc w:val="right"/>
      <w:pPr>
        <w:tabs>
          <w:tab w:val="num" w:pos="4320"/>
        </w:tabs>
        <w:ind w:left="4320" w:hanging="180"/>
      </w:pPr>
    </w:lvl>
    <w:lvl w:ilvl="6" w:tplc="D0B67E70" w:tentative="1">
      <w:start w:val="1"/>
      <w:numFmt w:val="decimal"/>
      <w:lvlText w:val="%7."/>
      <w:lvlJc w:val="left"/>
      <w:pPr>
        <w:tabs>
          <w:tab w:val="num" w:pos="5040"/>
        </w:tabs>
        <w:ind w:left="5040" w:hanging="360"/>
      </w:pPr>
    </w:lvl>
    <w:lvl w:ilvl="7" w:tplc="04AA5D58" w:tentative="1">
      <w:start w:val="1"/>
      <w:numFmt w:val="lowerLetter"/>
      <w:lvlText w:val="%8."/>
      <w:lvlJc w:val="left"/>
      <w:pPr>
        <w:tabs>
          <w:tab w:val="num" w:pos="5760"/>
        </w:tabs>
        <w:ind w:left="5760" w:hanging="360"/>
      </w:pPr>
    </w:lvl>
    <w:lvl w:ilvl="8" w:tplc="95402CEE" w:tentative="1">
      <w:start w:val="1"/>
      <w:numFmt w:val="lowerRoman"/>
      <w:lvlText w:val="%9."/>
      <w:lvlJc w:val="right"/>
      <w:pPr>
        <w:tabs>
          <w:tab w:val="num" w:pos="6480"/>
        </w:tabs>
        <w:ind w:left="6480" w:hanging="180"/>
      </w:pPr>
    </w:lvl>
  </w:abstractNum>
  <w:abstractNum w:abstractNumId="16">
    <w:nsid w:val="27552FEA"/>
    <w:multiLevelType w:val="hybridMultilevel"/>
    <w:tmpl w:val="E2821BD6"/>
    <w:lvl w:ilvl="0" w:tplc="2C82D58E">
      <w:start w:val="4"/>
      <w:numFmt w:val="lowerLetter"/>
      <w:lvlText w:val="%1)"/>
      <w:lvlJc w:val="left"/>
      <w:pPr>
        <w:tabs>
          <w:tab w:val="num" w:pos="720"/>
        </w:tabs>
        <w:ind w:left="720" w:hanging="360"/>
      </w:pPr>
      <w:rPr>
        <w:rFonts w:hint="default"/>
      </w:rPr>
    </w:lvl>
    <w:lvl w:ilvl="1" w:tplc="22F0CE72" w:tentative="1">
      <w:start w:val="1"/>
      <w:numFmt w:val="lowerLetter"/>
      <w:lvlText w:val="%2."/>
      <w:lvlJc w:val="left"/>
      <w:pPr>
        <w:tabs>
          <w:tab w:val="num" w:pos="1440"/>
        </w:tabs>
        <w:ind w:left="1440" w:hanging="360"/>
      </w:pPr>
    </w:lvl>
    <w:lvl w:ilvl="2" w:tplc="88828712" w:tentative="1">
      <w:start w:val="1"/>
      <w:numFmt w:val="lowerRoman"/>
      <w:lvlText w:val="%3."/>
      <w:lvlJc w:val="right"/>
      <w:pPr>
        <w:tabs>
          <w:tab w:val="num" w:pos="2160"/>
        </w:tabs>
        <w:ind w:left="2160" w:hanging="180"/>
      </w:pPr>
    </w:lvl>
    <w:lvl w:ilvl="3" w:tplc="64A0E544" w:tentative="1">
      <w:start w:val="1"/>
      <w:numFmt w:val="decimal"/>
      <w:lvlText w:val="%4."/>
      <w:lvlJc w:val="left"/>
      <w:pPr>
        <w:tabs>
          <w:tab w:val="num" w:pos="2880"/>
        </w:tabs>
        <w:ind w:left="2880" w:hanging="360"/>
      </w:pPr>
    </w:lvl>
    <w:lvl w:ilvl="4" w:tplc="E17E3DC6" w:tentative="1">
      <w:start w:val="1"/>
      <w:numFmt w:val="lowerLetter"/>
      <w:lvlText w:val="%5."/>
      <w:lvlJc w:val="left"/>
      <w:pPr>
        <w:tabs>
          <w:tab w:val="num" w:pos="3600"/>
        </w:tabs>
        <w:ind w:left="3600" w:hanging="360"/>
      </w:pPr>
    </w:lvl>
    <w:lvl w:ilvl="5" w:tplc="215896A0" w:tentative="1">
      <w:start w:val="1"/>
      <w:numFmt w:val="lowerRoman"/>
      <w:lvlText w:val="%6."/>
      <w:lvlJc w:val="right"/>
      <w:pPr>
        <w:tabs>
          <w:tab w:val="num" w:pos="4320"/>
        </w:tabs>
        <w:ind w:left="4320" w:hanging="180"/>
      </w:pPr>
    </w:lvl>
    <w:lvl w:ilvl="6" w:tplc="FBBC1010" w:tentative="1">
      <w:start w:val="1"/>
      <w:numFmt w:val="decimal"/>
      <w:lvlText w:val="%7."/>
      <w:lvlJc w:val="left"/>
      <w:pPr>
        <w:tabs>
          <w:tab w:val="num" w:pos="5040"/>
        </w:tabs>
        <w:ind w:left="5040" w:hanging="360"/>
      </w:pPr>
    </w:lvl>
    <w:lvl w:ilvl="7" w:tplc="B2060762" w:tentative="1">
      <w:start w:val="1"/>
      <w:numFmt w:val="lowerLetter"/>
      <w:lvlText w:val="%8."/>
      <w:lvlJc w:val="left"/>
      <w:pPr>
        <w:tabs>
          <w:tab w:val="num" w:pos="5760"/>
        </w:tabs>
        <w:ind w:left="5760" w:hanging="360"/>
      </w:pPr>
    </w:lvl>
    <w:lvl w:ilvl="8" w:tplc="9C26E3CC" w:tentative="1">
      <w:start w:val="1"/>
      <w:numFmt w:val="lowerRoman"/>
      <w:lvlText w:val="%9."/>
      <w:lvlJc w:val="right"/>
      <w:pPr>
        <w:tabs>
          <w:tab w:val="num" w:pos="6480"/>
        </w:tabs>
        <w:ind w:left="6480" w:hanging="180"/>
      </w:pPr>
    </w:lvl>
  </w:abstractNum>
  <w:abstractNum w:abstractNumId="17">
    <w:nsid w:val="2A9C4ED7"/>
    <w:multiLevelType w:val="hybridMultilevel"/>
    <w:tmpl w:val="E8DA78CA"/>
    <w:lvl w:ilvl="0" w:tplc="440CFCF8">
      <w:numFmt w:val="bullet"/>
      <w:lvlText w:val="-"/>
      <w:lvlJc w:val="left"/>
      <w:pPr>
        <w:tabs>
          <w:tab w:val="num" w:pos="720"/>
        </w:tabs>
        <w:ind w:left="720" w:hanging="360"/>
      </w:pPr>
      <w:rPr>
        <w:rFonts w:ascii="Palatino" w:eastAsia="Times New Roman" w:hAnsi="Palatino" w:cs="Times New Roman" w:hint="default"/>
      </w:rPr>
    </w:lvl>
    <w:lvl w:ilvl="1" w:tplc="73FAA9AA" w:tentative="1">
      <w:start w:val="1"/>
      <w:numFmt w:val="bullet"/>
      <w:lvlText w:val="o"/>
      <w:lvlJc w:val="left"/>
      <w:pPr>
        <w:tabs>
          <w:tab w:val="num" w:pos="1440"/>
        </w:tabs>
        <w:ind w:left="1440" w:hanging="360"/>
      </w:pPr>
      <w:rPr>
        <w:rFonts w:ascii="Courier New" w:hAnsi="Courier New" w:cs="Courier New" w:hint="default"/>
      </w:rPr>
    </w:lvl>
    <w:lvl w:ilvl="2" w:tplc="866A0E76" w:tentative="1">
      <w:start w:val="1"/>
      <w:numFmt w:val="bullet"/>
      <w:lvlText w:val=""/>
      <w:lvlJc w:val="left"/>
      <w:pPr>
        <w:tabs>
          <w:tab w:val="num" w:pos="2160"/>
        </w:tabs>
        <w:ind w:left="2160" w:hanging="360"/>
      </w:pPr>
      <w:rPr>
        <w:rFonts w:ascii="Wingdings" w:hAnsi="Wingdings" w:hint="default"/>
      </w:rPr>
    </w:lvl>
    <w:lvl w:ilvl="3" w:tplc="106A2DC4" w:tentative="1">
      <w:start w:val="1"/>
      <w:numFmt w:val="bullet"/>
      <w:lvlText w:val=""/>
      <w:lvlJc w:val="left"/>
      <w:pPr>
        <w:tabs>
          <w:tab w:val="num" w:pos="2880"/>
        </w:tabs>
        <w:ind w:left="2880" w:hanging="360"/>
      </w:pPr>
      <w:rPr>
        <w:rFonts w:ascii="Symbol" w:hAnsi="Symbol" w:hint="default"/>
      </w:rPr>
    </w:lvl>
    <w:lvl w:ilvl="4" w:tplc="1A6AB966" w:tentative="1">
      <w:start w:val="1"/>
      <w:numFmt w:val="bullet"/>
      <w:lvlText w:val="o"/>
      <w:lvlJc w:val="left"/>
      <w:pPr>
        <w:tabs>
          <w:tab w:val="num" w:pos="3600"/>
        </w:tabs>
        <w:ind w:left="3600" w:hanging="360"/>
      </w:pPr>
      <w:rPr>
        <w:rFonts w:ascii="Courier New" w:hAnsi="Courier New" w:cs="Courier New" w:hint="default"/>
      </w:rPr>
    </w:lvl>
    <w:lvl w:ilvl="5" w:tplc="37C6234E" w:tentative="1">
      <w:start w:val="1"/>
      <w:numFmt w:val="bullet"/>
      <w:lvlText w:val=""/>
      <w:lvlJc w:val="left"/>
      <w:pPr>
        <w:tabs>
          <w:tab w:val="num" w:pos="4320"/>
        </w:tabs>
        <w:ind w:left="4320" w:hanging="360"/>
      </w:pPr>
      <w:rPr>
        <w:rFonts w:ascii="Wingdings" w:hAnsi="Wingdings" w:hint="default"/>
      </w:rPr>
    </w:lvl>
    <w:lvl w:ilvl="6" w:tplc="EF0C44A0" w:tentative="1">
      <w:start w:val="1"/>
      <w:numFmt w:val="bullet"/>
      <w:lvlText w:val=""/>
      <w:lvlJc w:val="left"/>
      <w:pPr>
        <w:tabs>
          <w:tab w:val="num" w:pos="5040"/>
        </w:tabs>
        <w:ind w:left="5040" w:hanging="360"/>
      </w:pPr>
      <w:rPr>
        <w:rFonts w:ascii="Symbol" w:hAnsi="Symbol" w:hint="default"/>
      </w:rPr>
    </w:lvl>
    <w:lvl w:ilvl="7" w:tplc="302EAEA6" w:tentative="1">
      <w:start w:val="1"/>
      <w:numFmt w:val="bullet"/>
      <w:lvlText w:val="o"/>
      <w:lvlJc w:val="left"/>
      <w:pPr>
        <w:tabs>
          <w:tab w:val="num" w:pos="5760"/>
        </w:tabs>
        <w:ind w:left="5760" w:hanging="360"/>
      </w:pPr>
      <w:rPr>
        <w:rFonts w:ascii="Courier New" w:hAnsi="Courier New" w:cs="Courier New" w:hint="default"/>
      </w:rPr>
    </w:lvl>
    <w:lvl w:ilvl="8" w:tplc="93C4353A" w:tentative="1">
      <w:start w:val="1"/>
      <w:numFmt w:val="bullet"/>
      <w:lvlText w:val=""/>
      <w:lvlJc w:val="left"/>
      <w:pPr>
        <w:tabs>
          <w:tab w:val="num" w:pos="6480"/>
        </w:tabs>
        <w:ind w:left="6480" w:hanging="360"/>
      </w:pPr>
      <w:rPr>
        <w:rFonts w:ascii="Wingdings" w:hAnsi="Wingdings" w:hint="default"/>
      </w:rPr>
    </w:lvl>
  </w:abstractNum>
  <w:abstractNum w:abstractNumId="18">
    <w:nsid w:val="30492AB1"/>
    <w:multiLevelType w:val="hybridMultilevel"/>
    <w:tmpl w:val="D1BCC774"/>
    <w:lvl w:ilvl="0" w:tplc="AA20F844">
      <w:start w:val="2009"/>
      <w:numFmt w:val="bullet"/>
      <w:lvlText w:val="-"/>
      <w:lvlJc w:val="left"/>
      <w:pPr>
        <w:tabs>
          <w:tab w:val="num" w:pos="720"/>
        </w:tabs>
        <w:ind w:left="720" w:hanging="360"/>
      </w:pPr>
      <w:rPr>
        <w:rFonts w:ascii="Palatino" w:eastAsia="Times New Roman" w:hAnsi="Palatino" w:cs="Times New Roman" w:hint="default"/>
      </w:rPr>
    </w:lvl>
    <w:lvl w:ilvl="1" w:tplc="F9F4BA3E" w:tentative="1">
      <w:start w:val="1"/>
      <w:numFmt w:val="bullet"/>
      <w:lvlText w:val="o"/>
      <w:lvlJc w:val="left"/>
      <w:pPr>
        <w:tabs>
          <w:tab w:val="num" w:pos="1440"/>
        </w:tabs>
        <w:ind w:left="1440" w:hanging="360"/>
      </w:pPr>
      <w:rPr>
        <w:rFonts w:ascii="Courier New" w:hAnsi="Courier New" w:cs="Courier New" w:hint="default"/>
      </w:rPr>
    </w:lvl>
    <w:lvl w:ilvl="2" w:tplc="6B18FEE2" w:tentative="1">
      <w:start w:val="1"/>
      <w:numFmt w:val="bullet"/>
      <w:lvlText w:val=""/>
      <w:lvlJc w:val="left"/>
      <w:pPr>
        <w:tabs>
          <w:tab w:val="num" w:pos="2160"/>
        </w:tabs>
        <w:ind w:left="2160" w:hanging="360"/>
      </w:pPr>
      <w:rPr>
        <w:rFonts w:ascii="Wingdings" w:hAnsi="Wingdings" w:hint="default"/>
      </w:rPr>
    </w:lvl>
    <w:lvl w:ilvl="3" w:tplc="E986564C" w:tentative="1">
      <w:start w:val="1"/>
      <w:numFmt w:val="bullet"/>
      <w:lvlText w:val=""/>
      <w:lvlJc w:val="left"/>
      <w:pPr>
        <w:tabs>
          <w:tab w:val="num" w:pos="2880"/>
        </w:tabs>
        <w:ind w:left="2880" w:hanging="360"/>
      </w:pPr>
      <w:rPr>
        <w:rFonts w:ascii="Symbol" w:hAnsi="Symbol" w:hint="default"/>
      </w:rPr>
    </w:lvl>
    <w:lvl w:ilvl="4" w:tplc="1E82E4CE" w:tentative="1">
      <w:start w:val="1"/>
      <w:numFmt w:val="bullet"/>
      <w:lvlText w:val="o"/>
      <w:lvlJc w:val="left"/>
      <w:pPr>
        <w:tabs>
          <w:tab w:val="num" w:pos="3600"/>
        </w:tabs>
        <w:ind w:left="3600" w:hanging="360"/>
      </w:pPr>
      <w:rPr>
        <w:rFonts w:ascii="Courier New" w:hAnsi="Courier New" w:cs="Courier New" w:hint="default"/>
      </w:rPr>
    </w:lvl>
    <w:lvl w:ilvl="5" w:tplc="2E0284A8" w:tentative="1">
      <w:start w:val="1"/>
      <w:numFmt w:val="bullet"/>
      <w:lvlText w:val=""/>
      <w:lvlJc w:val="left"/>
      <w:pPr>
        <w:tabs>
          <w:tab w:val="num" w:pos="4320"/>
        </w:tabs>
        <w:ind w:left="4320" w:hanging="360"/>
      </w:pPr>
      <w:rPr>
        <w:rFonts w:ascii="Wingdings" w:hAnsi="Wingdings" w:hint="default"/>
      </w:rPr>
    </w:lvl>
    <w:lvl w:ilvl="6" w:tplc="AE06BD7E" w:tentative="1">
      <w:start w:val="1"/>
      <w:numFmt w:val="bullet"/>
      <w:lvlText w:val=""/>
      <w:lvlJc w:val="left"/>
      <w:pPr>
        <w:tabs>
          <w:tab w:val="num" w:pos="5040"/>
        </w:tabs>
        <w:ind w:left="5040" w:hanging="360"/>
      </w:pPr>
      <w:rPr>
        <w:rFonts w:ascii="Symbol" w:hAnsi="Symbol" w:hint="default"/>
      </w:rPr>
    </w:lvl>
    <w:lvl w:ilvl="7" w:tplc="38407940" w:tentative="1">
      <w:start w:val="1"/>
      <w:numFmt w:val="bullet"/>
      <w:lvlText w:val="o"/>
      <w:lvlJc w:val="left"/>
      <w:pPr>
        <w:tabs>
          <w:tab w:val="num" w:pos="5760"/>
        </w:tabs>
        <w:ind w:left="5760" w:hanging="360"/>
      </w:pPr>
      <w:rPr>
        <w:rFonts w:ascii="Courier New" w:hAnsi="Courier New" w:cs="Courier New" w:hint="default"/>
      </w:rPr>
    </w:lvl>
    <w:lvl w:ilvl="8" w:tplc="19F66FAE" w:tentative="1">
      <w:start w:val="1"/>
      <w:numFmt w:val="bullet"/>
      <w:lvlText w:val=""/>
      <w:lvlJc w:val="left"/>
      <w:pPr>
        <w:tabs>
          <w:tab w:val="num" w:pos="6480"/>
        </w:tabs>
        <w:ind w:left="6480" w:hanging="360"/>
      </w:pPr>
      <w:rPr>
        <w:rFonts w:ascii="Wingdings" w:hAnsi="Wingdings" w:hint="default"/>
      </w:rPr>
    </w:lvl>
  </w:abstractNum>
  <w:abstractNum w:abstractNumId="19">
    <w:nsid w:val="3935658E"/>
    <w:multiLevelType w:val="hybridMultilevel"/>
    <w:tmpl w:val="9B885A6C"/>
    <w:lvl w:ilvl="0" w:tplc="1B120304">
      <w:start w:val="1"/>
      <w:numFmt w:val="bullet"/>
      <w:lvlText w:val="–"/>
      <w:lvlJc w:val="left"/>
      <w:pPr>
        <w:tabs>
          <w:tab w:val="num" w:pos="720"/>
        </w:tabs>
        <w:ind w:left="720" w:hanging="360"/>
      </w:pPr>
      <w:rPr>
        <w:rFonts w:ascii="Times New Roman" w:hAnsi="Times New Roman" w:hint="default"/>
      </w:rPr>
    </w:lvl>
    <w:lvl w:ilvl="1" w:tplc="04B8827A">
      <w:start w:val="1"/>
      <w:numFmt w:val="bullet"/>
      <w:lvlText w:val="–"/>
      <w:lvlJc w:val="left"/>
      <w:pPr>
        <w:tabs>
          <w:tab w:val="num" w:pos="1440"/>
        </w:tabs>
        <w:ind w:left="1440" w:hanging="360"/>
      </w:pPr>
      <w:rPr>
        <w:rFonts w:ascii="Times New Roman" w:hAnsi="Times New Roman" w:hint="default"/>
      </w:rPr>
    </w:lvl>
    <w:lvl w:ilvl="2" w:tplc="2A04543A" w:tentative="1">
      <w:start w:val="1"/>
      <w:numFmt w:val="bullet"/>
      <w:lvlText w:val="–"/>
      <w:lvlJc w:val="left"/>
      <w:pPr>
        <w:tabs>
          <w:tab w:val="num" w:pos="2160"/>
        </w:tabs>
        <w:ind w:left="2160" w:hanging="360"/>
      </w:pPr>
      <w:rPr>
        <w:rFonts w:ascii="Times New Roman" w:hAnsi="Times New Roman" w:hint="default"/>
      </w:rPr>
    </w:lvl>
    <w:lvl w:ilvl="3" w:tplc="9A448B64" w:tentative="1">
      <w:start w:val="1"/>
      <w:numFmt w:val="bullet"/>
      <w:lvlText w:val="–"/>
      <w:lvlJc w:val="left"/>
      <w:pPr>
        <w:tabs>
          <w:tab w:val="num" w:pos="2880"/>
        </w:tabs>
        <w:ind w:left="2880" w:hanging="360"/>
      </w:pPr>
      <w:rPr>
        <w:rFonts w:ascii="Times New Roman" w:hAnsi="Times New Roman" w:hint="default"/>
      </w:rPr>
    </w:lvl>
    <w:lvl w:ilvl="4" w:tplc="DBA02654" w:tentative="1">
      <w:start w:val="1"/>
      <w:numFmt w:val="bullet"/>
      <w:lvlText w:val="–"/>
      <w:lvlJc w:val="left"/>
      <w:pPr>
        <w:tabs>
          <w:tab w:val="num" w:pos="3600"/>
        </w:tabs>
        <w:ind w:left="3600" w:hanging="360"/>
      </w:pPr>
      <w:rPr>
        <w:rFonts w:ascii="Times New Roman" w:hAnsi="Times New Roman" w:hint="default"/>
      </w:rPr>
    </w:lvl>
    <w:lvl w:ilvl="5" w:tplc="B2FE584A" w:tentative="1">
      <w:start w:val="1"/>
      <w:numFmt w:val="bullet"/>
      <w:lvlText w:val="–"/>
      <w:lvlJc w:val="left"/>
      <w:pPr>
        <w:tabs>
          <w:tab w:val="num" w:pos="4320"/>
        </w:tabs>
        <w:ind w:left="4320" w:hanging="360"/>
      </w:pPr>
      <w:rPr>
        <w:rFonts w:ascii="Times New Roman" w:hAnsi="Times New Roman" w:hint="default"/>
      </w:rPr>
    </w:lvl>
    <w:lvl w:ilvl="6" w:tplc="8B8CF7D2" w:tentative="1">
      <w:start w:val="1"/>
      <w:numFmt w:val="bullet"/>
      <w:lvlText w:val="–"/>
      <w:lvlJc w:val="left"/>
      <w:pPr>
        <w:tabs>
          <w:tab w:val="num" w:pos="5040"/>
        </w:tabs>
        <w:ind w:left="5040" w:hanging="360"/>
      </w:pPr>
      <w:rPr>
        <w:rFonts w:ascii="Times New Roman" w:hAnsi="Times New Roman" w:hint="default"/>
      </w:rPr>
    </w:lvl>
    <w:lvl w:ilvl="7" w:tplc="CD9EE4EA" w:tentative="1">
      <w:start w:val="1"/>
      <w:numFmt w:val="bullet"/>
      <w:lvlText w:val="–"/>
      <w:lvlJc w:val="left"/>
      <w:pPr>
        <w:tabs>
          <w:tab w:val="num" w:pos="5760"/>
        </w:tabs>
        <w:ind w:left="5760" w:hanging="360"/>
      </w:pPr>
      <w:rPr>
        <w:rFonts w:ascii="Times New Roman" w:hAnsi="Times New Roman" w:hint="default"/>
      </w:rPr>
    </w:lvl>
    <w:lvl w:ilvl="8" w:tplc="67DCE8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1C6EFB"/>
    <w:multiLevelType w:val="hybridMultilevel"/>
    <w:tmpl w:val="E668E236"/>
    <w:lvl w:ilvl="0" w:tplc="5858B766">
      <w:start w:val="4"/>
      <w:numFmt w:val="lowerLetter"/>
      <w:lvlText w:val="%1)"/>
      <w:lvlJc w:val="left"/>
      <w:pPr>
        <w:tabs>
          <w:tab w:val="num" w:pos="720"/>
        </w:tabs>
        <w:ind w:left="720" w:hanging="360"/>
      </w:pPr>
      <w:rPr>
        <w:rFonts w:hint="default"/>
      </w:rPr>
    </w:lvl>
    <w:lvl w:ilvl="1" w:tplc="35F0A6DE" w:tentative="1">
      <w:start w:val="1"/>
      <w:numFmt w:val="lowerLetter"/>
      <w:lvlText w:val="%2."/>
      <w:lvlJc w:val="left"/>
      <w:pPr>
        <w:tabs>
          <w:tab w:val="num" w:pos="1440"/>
        </w:tabs>
        <w:ind w:left="1440" w:hanging="360"/>
      </w:pPr>
    </w:lvl>
    <w:lvl w:ilvl="2" w:tplc="20E411F6" w:tentative="1">
      <w:start w:val="1"/>
      <w:numFmt w:val="lowerRoman"/>
      <w:lvlText w:val="%3."/>
      <w:lvlJc w:val="right"/>
      <w:pPr>
        <w:tabs>
          <w:tab w:val="num" w:pos="2160"/>
        </w:tabs>
        <w:ind w:left="2160" w:hanging="180"/>
      </w:pPr>
    </w:lvl>
    <w:lvl w:ilvl="3" w:tplc="611C0200" w:tentative="1">
      <w:start w:val="1"/>
      <w:numFmt w:val="decimal"/>
      <w:lvlText w:val="%4."/>
      <w:lvlJc w:val="left"/>
      <w:pPr>
        <w:tabs>
          <w:tab w:val="num" w:pos="2880"/>
        </w:tabs>
        <w:ind w:left="2880" w:hanging="360"/>
      </w:pPr>
    </w:lvl>
    <w:lvl w:ilvl="4" w:tplc="387A1B2E" w:tentative="1">
      <w:start w:val="1"/>
      <w:numFmt w:val="lowerLetter"/>
      <w:lvlText w:val="%5."/>
      <w:lvlJc w:val="left"/>
      <w:pPr>
        <w:tabs>
          <w:tab w:val="num" w:pos="3600"/>
        </w:tabs>
        <w:ind w:left="3600" w:hanging="360"/>
      </w:pPr>
    </w:lvl>
    <w:lvl w:ilvl="5" w:tplc="28C2E44A" w:tentative="1">
      <w:start w:val="1"/>
      <w:numFmt w:val="lowerRoman"/>
      <w:lvlText w:val="%6."/>
      <w:lvlJc w:val="right"/>
      <w:pPr>
        <w:tabs>
          <w:tab w:val="num" w:pos="4320"/>
        </w:tabs>
        <w:ind w:left="4320" w:hanging="180"/>
      </w:pPr>
    </w:lvl>
    <w:lvl w:ilvl="6" w:tplc="81D8C2E6" w:tentative="1">
      <w:start w:val="1"/>
      <w:numFmt w:val="decimal"/>
      <w:lvlText w:val="%7."/>
      <w:lvlJc w:val="left"/>
      <w:pPr>
        <w:tabs>
          <w:tab w:val="num" w:pos="5040"/>
        </w:tabs>
        <w:ind w:left="5040" w:hanging="360"/>
      </w:pPr>
    </w:lvl>
    <w:lvl w:ilvl="7" w:tplc="A0F0AEF8" w:tentative="1">
      <w:start w:val="1"/>
      <w:numFmt w:val="lowerLetter"/>
      <w:lvlText w:val="%8."/>
      <w:lvlJc w:val="left"/>
      <w:pPr>
        <w:tabs>
          <w:tab w:val="num" w:pos="5760"/>
        </w:tabs>
        <w:ind w:left="5760" w:hanging="360"/>
      </w:pPr>
    </w:lvl>
    <w:lvl w:ilvl="8" w:tplc="CB10ABC6" w:tentative="1">
      <w:start w:val="1"/>
      <w:numFmt w:val="lowerRoman"/>
      <w:lvlText w:val="%9."/>
      <w:lvlJc w:val="right"/>
      <w:pPr>
        <w:tabs>
          <w:tab w:val="num" w:pos="6480"/>
        </w:tabs>
        <w:ind w:left="6480" w:hanging="180"/>
      </w:pPr>
    </w:lvl>
  </w:abstractNum>
  <w:abstractNum w:abstractNumId="21">
    <w:nsid w:val="48B91C59"/>
    <w:multiLevelType w:val="hybridMultilevel"/>
    <w:tmpl w:val="2FE0F3FA"/>
    <w:lvl w:ilvl="0" w:tplc="828CD148">
      <w:start w:val="4"/>
      <w:numFmt w:val="lowerLetter"/>
      <w:lvlText w:val="%1)"/>
      <w:lvlJc w:val="left"/>
      <w:pPr>
        <w:tabs>
          <w:tab w:val="num" w:pos="720"/>
        </w:tabs>
        <w:ind w:left="720" w:hanging="360"/>
      </w:pPr>
      <w:rPr>
        <w:rFonts w:hint="default"/>
      </w:rPr>
    </w:lvl>
    <w:lvl w:ilvl="1" w:tplc="31CA7EFE" w:tentative="1">
      <w:start w:val="1"/>
      <w:numFmt w:val="lowerLetter"/>
      <w:lvlText w:val="%2."/>
      <w:lvlJc w:val="left"/>
      <w:pPr>
        <w:tabs>
          <w:tab w:val="num" w:pos="1440"/>
        </w:tabs>
        <w:ind w:left="1440" w:hanging="360"/>
      </w:pPr>
    </w:lvl>
    <w:lvl w:ilvl="2" w:tplc="38EC3F90" w:tentative="1">
      <w:start w:val="1"/>
      <w:numFmt w:val="lowerRoman"/>
      <w:lvlText w:val="%3."/>
      <w:lvlJc w:val="right"/>
      <w:pPr>
        <w:tabs>
          <w:tab w:val="num" w:pos="2160"/>
        </w:tabs>
        <w:ind w:left="2160" w:hanging="180"/>
      </w:pPr>
    </w:lvl>
    <w:lvl w:ilvl="3" w:tplc="D228084C" w:tentative="1">
      <w:start w:val="1"/>
      <w:numFmt w:val="decimal"/>
      <w:lvlText w:val="%4."/>
      <w:lvlJc w:val="left"/>
      <w:pPr>
        <w:tabs>
          <w:tab w:val="num" w:pos="2880"/>
        </w:tabs>
        <w:ind w:left="2880" w:hanging="360"/>
      </w:pPr>
    </w:lvl>
    <w:lvl w:ilvl="4" w:tplc="97946D76" w:tentative="1">
      <w:start w:val="1"/>
      <w:numFmt w:val="lowerLetter"/>
      <w:lvlText w:val="%5."/>
      <w:lvlJc w:val="left"/>
      <w:pPr>
        <w:tabs>
          <w:tab w:val="num" w:pos="3600"/>
        </w:tabs>
        <w:ind w:left="3600" w:hanging="360"/>
      </w:pPr>
    </w:lvl>
    <w:lvl w:ilvl="5" w:tplc="E7BCB89A" w:tentative="1">
      <w:start w:val="1"/>
      <w:numFmt w:val="lowerRoman"/>
      <w:lvlText w:val="%6."/>
      <w:lvlJc w:val="right"/>
      <w:pPr>
        <w:tabs>
          <w:tab w:val="num" w:pos="4320"/>
        </w:tabs>
        <w:ind w:left="4320" w:hanging="180"/>
      </w:pPr>
    </w:lvl>
    <w:lvl w:ilvl="6" w:tplc="85E64C12" w:tentative="1">
      <w:start w:val="1"/>
      <w:numFmt w:val="decimal"/>
      <w:lvlText w:val="%7."/>
      <w:lvlJc w:val="left"/>
      <w:pPr>
        <w:tabs>
          <w:tab w:val="num" w:pos="5040"/>
        </w:tabs>
        <w:ind w:left="5040" w:hanging="360"/>
      </w:pPr>
    </w:lvl>
    <w:lvl w:ilvl="7" w:tplc="DECA9A1A" w:tentative="1">
      <w:start w:val="1"/>
      <w:numFmt w:val="lowerLetter"/>
      <w:lvlText w:val="%8."/>
      <w:lvlJc w:val="left"/>
      <w:pPr>
        <w:tabs>
          <w:tab w:val="num" w:pos="5760"/>
        </w:tabs>
        <w:ind w:left="5760" w:hanging="360"/>
      </w:pPr>
    </w:lvl>
    <w:lvl w:ilvl="8" w:tplc="3E9C4298" w:tentative="1">
      <w:start w:val="1"/>
      <w:numFmt w:val="lowerRoman"/>
      <w:lvlText w:val="%9."/>
      <w:lvlJc w:val="right"/>
      <w:pPr>
        <w:tabs>
          <w:tab w:val="num" w:pos="6480"/>
        </w:tabs>
        <w:ind w:left="6480" w:hanging="180"/>
      </w:pPr>
    </w:lvl>
  </w:abstractNum>
  <w:abstractNum w:abstractNumId="22">
    <w:nsid w:val="4E8F1981"/>
    <w:multiLevelType w:val="hybridMultilevel"/>
    <w:tmpl w:val="549C59F6"/>
    <w:lvl w:ilvl="0" w:tplc="2D3CC328">
      <w:start w:val="1"/>
      <w:numFmt w:val="bullet"/>
      <w:lvlText w:val="•"/>
      <w:lvlJc w:val="left"/>
      <w:pPr>
        <w:tabs>
          <w:tab w:val="num" w:pos="720"/>
        </w:tabs>
        <w:ind w:left="720" w:hanging="360"/>
      </w:pPr>
      <w:rPr>
        <w:rFonts w:ascii="Times New Roman" w:hAnsi="Times New Roman" w:hint="default"/>
      </w:rPr>
    </w:lvl>
    <w:lvl w:ilvl="1" w:tplc="71C4E78E" w:tentative="1">
      <w:start w:val="1"/>
      <w:numFmt w:val="bullet"/>
      <w:lvlText w:val="•"/>
      <w:lvlJc w:val="left"/>
      <w:pPr>
        <w:tabs>
          <w:tab w:val="num" w:pos="1440"/>
        </w:tabs>
        <w:ind w:left="1440" w:hanging="360"/>
      </w:pPr>
      <w:rPr>
        <w:rFonts w:ascii="Times New Roman" w:hAnsi="Times New Roman" w:hint="default"/>
      </w:rPr>
    </w:lvl>
    <w:lvl w:ilvl="2" w:tplc="F800C45A" w:tentative="1">
      <w:start w:val="1"/>
      <w:numFmt w:val="bullet"/>
      <w:lvlText w:val="•"/>
      <w:lvlJc w:val="left"/>
      <w:pPr>
        <w:tabs>
          <w:tab w:val="num" w:pos="2160"/>
        </w:tabs>
        <w:ind w:left="2160" w:hanging="360"/>
      </w:pPr>
      <w:rPr>
        <w:rFonts w:ascii="Times New Roman" w:hAnsi="Times New Roman" w:hint="default"/>
      </w:rPr>
    </w:lvl>
    <w:lvl w:ilvl="3" w:tplc="23C811F4" w:tentative="1">
      <w:start w:val="1"/>
      <w:numFmt w:val="bullet"/>
      <w:lvlText w:val="•"/>
      <w:lvlJc w:val="left"/>
      <w:pPr>
        <w:tabs>
          <w:tab w:val="num" w:pos="2880"/>
        </w:tabs>
        <w:ind w:left="2880" w:hanging="360"/>
      </w:pPr>
      <w:rPr>
        <w:rFonts w:ascii="Times New Roman" w:hAnsi="Times New Roman" w:hint="default"/>
      </w:rPr>
    </w:lvl>
    <w:lvl w:ilvl="4" w:tplc="4064C398" w:tentative="1">
      <w:start w:val="1"/>
      <w:numFmt w:val="bullet"/>
      <w:lvlText w:val="•"/>
      <w:lvlJc w:val="left"/>
      <w:pPr>
        <w:tabs>
          <w:tab w:val="num" w:pos="3600"/>
        </w:tabs>
        <w:ind w:left="3600" w:hanging="360"/>
      </w:pPr>
      <w:rPr>
        <w:rFonts w:ascii="Times New Roman" w:hAnsi="Times New Roman" w:hint="default"/>
      </w:rPr>
    </w:lvl>
    <w:lvl w:ilvl="5" w:tplc="37D0A080" w:tentative="1">
      <w:start w:val="1"/>
      <w:numFmt w:val="bullet"/>
      <w:lvlText w:val="•"/>
      <w:lvlJc w:val="left"/>
      <w:pPr>
        <w:tabs>
          <w:tab w:val="num" w:pos="4320"/>
        </w:tabs>
        <w:ind w:left="4320" w:hanging="360"/>
      </w:pPr>
      <w:rPr>
        <w:rFonts w:ascii="Times New Roman" w:hAnsi="Times New Roman" w:hint="default"/>
      </w:rPr>
    </w:lvl>
    <w:lvl w:ilvl="6" w:tplc="FA763EB0" w:tentative="1">
      <w:start w:val="1"/>
      <w:numFmt w:val="bullet"/>
      <w:lvlText w:val="•"/>
      <w:lvlJc w:val="left"/>
      <w:pPr>
        <w:tabs>
          <w:tab w:val="num" w:pos="5040"/>
        </w:tabs>
        <w:ind w:left="5040" w:hanging="360"/>
      </w:pPr>
      <w:rPr>
        <w:rFonts w:ascii="Times New Roman" w:hAnsi="Times New Roman" w:hint="default"/>
      </w:rPr>
    </w:lvl>
    <w:lvl w:ilvl="7" w:tplc="647C880E" w:tentative="1">
      <w:start w:val="1"/>
      <w:numFmt w:val="bullet"/>
      <w:lvlText w:val="•"/>
      <w:lvlJc w:val="left"/>
      <w:pPr>
        <w:tabs>
          <w:tab w:val="num" w:pos="5760"/>
        </w:tabs>
        <w:ind w:left="5760" w:hanging="360"/>
      </w:pPr>
      <w:rPr>
        <w:rFonts w:ascii="Times New Roman" w:hAnsi="Times New Roman" w:hint="default"/>
      </w:rPr>
    </w:lvl>
    <w:lvl w:ilvl="8" w:tplc="E51602E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2D3381"/>
    <w:multiLevelType w:val="hybridMultilevel"/>
    <w:tmpl w:val="8AEE4CAA"/>
    <w:lvl w:ilvl="0" w:tplc="7056F106">
      <w:start w:val="4"/>
      <w:numFmt w:val="lowerLetter"/>
      <w:lvlText w:val="%1)"/>
      <w:lvlJc w:val="left"/>
      <w:pPr>
        <w:tabs>
          <w:tab w:val="num" w:pos="720"/>
        </w:tabs>
        <w:ind w:left="720" w:hanging="360"/>
      </w:pPr>
      <w:rPr>
        <w:rFonts w:hint="default"/>
      </w:rPr>
    </w:lvl>
    <w:lvl w:ilvl="1" w:tplc="1B3AC230" w:tentative="1">
      <w:start w:val="1"/>
      <w:numFmt w:val="lowerLetter"/>
      <w:lvlText w:val="%2."/>
      <w:lvlJc w:val="left"/>
      <w:pPr>
        <w:tabs>
          <w:tab w:val="num" w:pos="1440"/>
        </w:tabs>
        <w:ind w:left="1440" w:hanging="360"/>
      </w:pPr>
    </w:lvl>
    <w:lvl w:ilvl="2" w:tplc="5A6C7C0A" w:tentative="1">
      <w:start w:val="1"/>
      <w:numFmt w:val="lowerRoman"/>
      <w:lvlText w:val="%3."/>
      <w:lvlJc w:val="right"/>
      <w:pPr>
        <w:tabs>
          <w:tab w:val="num" w:pos="2160"/>
        </w:tabs>
        <w:ind w:left="2160" w:hanging="180"/>
      </w:pPr>
    </w:lvl>
    <w:lvl w:ilvl="3" w:tplc="F35CA008" w:tentative="1">
      <w:start w:val="1"/>
      <w:numFmt w:val="decimal"/>
      <w:lvlText w:val="%4."/>
      <w:lvlJc w:val="left"/>
      <w:pPr>
        <w:tabs>
          <w:tab w:val="num" w:pos="2880"/>
        </w:tabs>
        <w:ind w:left="2880" w:hanging="360"/>
      </w:pPr>
    </w:lvl>
    <w:lvl w:ilvl="4" w:tplc="F864DA96" w:tentative="1">
      <w:start w:val="1"/>
      <w:numFmt w:val="lowerLetter"/>
      <w:lvlText w:val="%5."/>
      <w:lvlJc w:val="left"/>
      <w:pPr>
        <w:tabs>
          <w:tab w:val="num" w:pos="3600"/>
        </w:tabs>
        <w:ind w:left="3600" w:hanging="360"/>
      </w:pPr>
    </w:lvl>
    <w:lvl w:ilvl="5" w:tplc="242ACAE2" w:tentative="1">
      <w:start w:val="1"/>
      <w:numFmt w:val="lowerRoman"/>
      <w:lvlText w:val="%6."/>
      <w:lvlJc w:val="right"/>
      <w:pPr>
        <w:tabs>
          <w:tab w:val="num" w:pos="4320"/>
        </w:tabs>
        <w:ind w:left="4320" w:hanging="180"/>
      </w:pPr>
    </w:lvl>
    <w:lvl w:ilvl="6" w:tplc="F34647A8" w:tentative="1">
      <w:start w:val="1"/>
      <w:numFmt w:val="decimal"/>
      <w:lvlText w:val="%7."/>
      <w:lvlJc w:val="left"/>
      <w:pPr>
        <w:tabs>
          <w:tab w:val="num" w:pos="5040"/>
        </w:tabs>
        <w:ind w:left="5040" w:hanging="360"/>
      </w:pPr>
    </w:lvl>
    <w:lvl w:ilvl="7" w:tplc="7E363CD6" w:tentative="1">
      <w:start w:val="1"/>
      <w:numFmt w:val="lowerLetter"/>
      <w:lvlText w:val="%8."/>
      <w:lvlJc w:val="left"/>
      <w:pPr>
        <w:tabs>
          <w:tab w:val="num" w:pos="5760"/>
        </w:tabs>
        <w:ind w:left="5760" w:hanging="360"/>
      </w:pPr>
    </w:lvl>
    <w:lvl w:ilvl="8" w:tplc="391EA274" w:tentative="1">
      <w:start w:val="1"/>
      <w:numFmt w:val="lowerRoman"/>
      <w:lvlText w:val="%9."/>
      <w:lvlJc w:val="right"/>
      <w:pPr>
        <w:tabs>
          <w:tab w:val="num" w:pos="6480"/>
        </w:tabs>
        <w:ind w:left="6480" w:hanging="180"/>
      </w:pPr>
    </w:lvl>
  </w:abstractNum>
  <w:abstractNum w:abstractNumId="24">
    <w:nsid w:val="584B05BA"/>
    <w:multiLevelType w:val="hybridMultilevel"/>
    <w:tmpl w:val="66B00EB8"/>
    <w:lvl w:ilvl="0" w:tplc="5804271C">
      <w:numFmt w:val="bullet"/>
      <w:lvlText w:val=""/>
      <w:lvlJc w:val="left"/>
      <w:pPr>
        <w:tabs>
          <w:tab w:val="num" w:pos="720"/>
        </w:tabs>
        <w:ind w:left="720" w:hanging="360"/>
      </w:pPr>
      <w:rPr>
        <w:rFonts w:ascii="Symbol" w:eastAsia="Times New Roman" w:hAnsi="Symbol" w:cs="Times New Roman" w:hint="default"/>
      </w:rPr>
    </w:lvl>
    <w:lvl w:ilvl="1" w:tplc="A23E9456" w:tentative="1">
      <w:start w:val="1"/>
      <w:numFmt w:val="bullet"/>
      <w:lvlText w:val="o"/>
      <w:lvlJc w:val="left"/>
      <w:pPr>
        <w:tabs>
          <w:tab w:val="num" w:pos="1440"/>
        </w:tabs>
        <w:ind w:left="1440" w:hanging="360"/>
      </w:pPr>
      <w:rPr>
        <w:rFonts w:ascii="Courier New" w:hAnsi="Courier New" w:cs="Courier New" w:hint="default"/>
      </w:rPr>
    </w:lvl>
    <w:lvl w:ilvl="2" w:tplc="54D4C20C" w:tentative="1">
      <w:start w:val="1"/>
      <w:numFmt w:val="bullet"/>
      <w:lvlText w:val=""/>
      <w:lvlJc w:val="left"/>
      <w:pPr>
        <w:tabs>
          <w:tab w:val="num" w:pos="2160"/>
        </w:tabs>
        <w:ind w:left="2160" w:hanging="360"/>
      </w:pPr>
      <w:rPr>
        <w:rFonts w:ascii="Wingdings" w:hAnsi="Wingdings" w:hint="default"/>
      </w:rPr>
    </w:lvl>
    <w:lvl w:ilvl="3" w:tplc="018CBF38" w:tentative="1">
      <w:start w:val="1"/>
      <w:numFmt w:val="bullet"/>
      <w:lvlText w:val=""/>
      <w:lvlJc w:val="left"/>
      <w:pPr>
        <w:tabs>
          <w:tab w:val="num" w:pos="2880"/>
        </w:tabs>
        <w:ind w:left="2880" w:hanging="360"/>
      </w:pPr>
      <w:rPr>
        <w:rFonts w:ascii="Symbol" w:hAnsi="Symbol" w:hint="default"/>
      </w:rPr>
    </w:lvl>
    <w:lvl w:ilvl="4" w:tplc="445E4C58" w:tentative="1">
      <w:start w:val="1"/>
      <w:numFmt w:val="bullet"/>
      <w:lvlText w:val="o"/>
      <w:lvlJc w:val="left"/>
      <w:pPr>
        <w:tabs>
          <w:tab w:val="num" w:pos="3600"/>
        </w:tabs>
        <w:ind w:left="3600" w:hanging="360"/>
      </w:pPr>
      <w:rPr>
        <w:rFonts w:ascii="Courier New" w:hAnsi="Courier New" w:cs="Courier New" w:hint="default"/>
      </w:rPr>
    </w:lvl>
    <w:lvl w:ilvl="5" w:tplc="4412E444" w:tentative="1">
      <w:start w:val="1"/>
      <w:numFmt w:val="bullet"/>
      <w:lvlText w:val=""/>
      <w:lvlJc w:val="left"/>
      <w:pPr>
        <w:tabs>
          <w:tab w:val="num" w:pos="4320"/>
        </w:tabs>
        <w:ind w:left="4320" w:hanging="360"/>
      </w:pPr>
      <w:rPr>
        <w:rFonts w:ascii="Wingdings" w:hAnsi="Wingdings" w:hint="default"/>
      </w:rPr>
    </w:lvl>
    <w:lvl w:ilvl="6" w:tplc="A798F44C" w:tentative="1">
      <w:start w:val="1"/>
      <w:numFmt w:val="bullet"/>
      <w:lvlText w:val=""/>
      <w:lvlJc w:val="left"/>
      <w:pPr>
        <w:tabs>
          <w:tab w:val="num" w:pos="5040"/>
        </w:tabs>
        <w:ind w:left="5040" w:hanging="360"/>
      </w:pPr>
      <w:rPr>
        <w:rFonts w:ascii="Symbol" w:hAnsi="Symbol" w:hint="default"/>
      </w:rPr>
    </w:lvl>
    <w:lvl w:ilvl="7" w:tplc="C7524E48" w:tentative="1">
      <w:start w:val="1"/>
      <w:numFmt w:val="bullet"/>
      <w:lvlText w:val="o"/>
      <w:lvlJc w:val="left"/>
      <w:pPr>
        <w:tabs>
          <w:tab w:val="num" w:pos="5760"/>
        </w:tabs>
        <w:ind w:left="5760" w:hanging="360"/>
      </w:pPr>
      <w:rPr>
        <w:rFonts w:ascii="Courier New" w:hAnsi="Courier New" w:cs="Courier New" w:hint="default"/>
      </w:rPr>
    </w:lvl>
    <w:lvl w:ilvl="8" w:tplc="AABC6B3A" w:tentative="1">
      <w:start w:val="1"/>
      <w:numFmt w:val="bullet"/>
      <w:lvlText w:val=""/>
      <w:lvlJc w:val="left"/>
      <w:pPr>
        <w:tabs>
          <w:tab w:val="num" w:pos="6480"/>
        </w:tabs>
        <w:ind w:left="6480" w:hanging="360"/>
      </w:pPr>
      <w:rPr>
        <w:rFonts w:ascii="Wingdings" w:hAnsi="Wingdings" w:hint="default"/>
      </w:rPr>
    </w:lvl>
  </w:abstractNum>
  <w:abstractNum w:abstractNumId="25">
    <w:nsid w:val="699E2483"/>
    <w:multiLevelType w:val="hybridMultilevel"/>
    <w:tmpl w:val="3BD24D66"/>
    <w:lvl w:ilvl="0" w:tplc="FE1C01A2">
      <w:start w:val="3"/>
      <w:numFmt w:val="lowerLetter"/>
      <w:lvlText w:val="%1)"/>
      <w:lvlJc w:val="left"/>
      <w:pPr>
        <w:tabs>
          <w:tab w:val="num" w:pos="720"/>
        </w:tabs>
        <w:ind w:left="720" w:hanging="360"/>
      </w:pPr>
      <w:rPr>
        <w:rFonts w:hint="default"/>
      </w:rPr>
    </w:lvl>
    <w:lvl w:ilvl="1" w:tplc="DE1216DE" w:tentative="1">
      <w:start w:val="1"/>
      <w:numFmt w:val="lowerLetter"/>
      <w:lvlText w:val="%2."/>
      <w:lvlJc w:val="left"/>
      <w:pPr>
        <w:tabs>
          <w:tab w:val="num" w:pos="1440"/>
        </w:tabs>
        <w:ind w:left="1440" w:hanging="360"/>
      </w:pPr>
    </w:lvl>
    <w:lvl w:ilvl="2" w:tplc="9B2EA956" w:tentative="1">
      <w:start w:val="1"/>
      <w:numFmt w:val="lowerRoman"/>
      <w:lvlText w:val="%3."/>
      <w:lvlJc w:val="right"/>
      <w:pPr>
        <w:tabs>
          <w:tab w:val="num" w:pos="2160"/>
        </w:tabs>
        <w:ind w:left="2160" w:hanging="180"/>
      </w:pPr>
    </w:lvl>
    <w:lvl w:ilvl="3" w:tplc="B5C49D1E" w:tentative="1">
      <w:start w:val="1"/>
      <w:numFmt w:val="decimal"/>
      <w:lvlText w:val="%4."/>
      <w:lvlJc w:val="left"/>
      <w:pPr>
        <w:tabs>
          <w:tab w:val="num" w:pos="2880"/>
        </w:tabs>
        <w:ind w:left="2880" w:hanging="360"/>
      </w:pPr>
    </w:lvl>
    <w:lvl w:ilvl="4" w:tplc="359ACE3A" w:tentative="1">
      <w:start w:val="1"/>
      <w:numFmt w:val="lowerLetter"/>
      <w:lvlText w:val="%5."/>
      <w:lvlJc w:val="left"/>
      <w:pPr>
        <w:tabs>
          <w:tab w:val="num" w:pos="3600"/>
        </w:tabs>
        <w:ind w:left="3600" w:hanging="360"/>
      </w:pPr>
    </w:lvl>
    <w:lvl w:ilvl="5" w:tplc="23EA2B98" w:tentative="1">
      <w:start w:val="1"/>
      <w:numFmt w:val="lowerRoman"/>
      <w:lvlText w:val="%6."/>
      <w:lvlJc w:val="right"/>
      <w:pPr>
        <w:tabs>
          <w:tab w:val="num" w:pos="4320"/>
        </w:tabs>
        <w:ind w:left="4320" w:hanging="180"/>
      </w:pPr>
    </w:lvl>
    <w:lvl w:ilvl="6" w:tplc="B16E605A" w:tentative="1">
      <w:start w:val="1"/>
      <w:numFmt w:val="decimal"/>
      <w:lvlText w:val="%7."/>
      <w:lvlJc w:val="left"/>
      <w:pPr>
        <w:tabs>
          <w:tab w:val="num" w:pos="5040"/>
        </w:tabs>
        <w:ind w:left="5040" w:hanging="360"/>
      </w:pPr>
    </w:lvl>
    <w:lvl w:ilvl="7" w:tplc="CF02076E" w:tentative="1">
      <w:start w:val="1"/>
      <w:numFmt w:val="lowerLetter"/>
      <w:lvlText w:val="%8."/>
      <w:lvlJc w:val="left"/>
      <w:pPr>
        <w:tabs>
          <w:tab w:val="num" w:pos="5760"/>
        </w:tabs>
        <w:ind w:left="5760" w:hanging="360"/>
      </w:pPr>
    </w:lvl>
    <w:lvl w:ilvl="8" w:tplc="52A4B89A" w:tentative="1">
      <w:start w:val="1"/>
      <w:numFmt w:val="lowerRoman"/>
      <w:lvlText w:val="%9."/>
      <w:lvlJc w:val="right"/>
      <w:pPr>
        <w:tabs>
          <w:tab w:val="num" w:pos="6480"/>
        </w:tabs>
        <w:ind w:left="6480" w:hanging="180"/>
      </w:pPr>
    </w:lvl>
  </w:abstractNum>
  <w:abstractNum w:abstractNumId="26">
    <w:nsid w:val="6CC34452"/>
    <w:multiLevelType w:val="hybridMultilevel"/>
    <w:tmpl w:val="6860B916"/>
    <w:lvl w:ilvl="0" w:tplc="366EABC4">
      <w:numFmt w:val="bullet"/>
      <w:lvlText w:val=""/>
      <w:lvlJc w:val="left"/>
      <w:pPr>
        <w:tabs>
          <w:tab w:val="num" w:pos="720"/>
        </w:tabs>
        <w:ind w:left="720" w:hanging="360"/>
      </w:pPr>
      <w:rPr>
        <w:rFonts w:ascii="Wingdings" w:eastAsia="Times New Roman" w:hAnsi="Wingdings" w:cs="Times New Roman" w:hint="default"/>
      </w:rPr>
    </w:lvl>
    <w:lvl w:ilvl="1" w:tplc="FCAACBDA" w:tentative="1">
      <w:start w:val="1"/>
      <w:numFmt w:val="bullet"/>
      <w:lvlText w:val="o"/>
      <w:lvlJc w:val="left"/>
      <w:pPr>
        <w:tabs>
          <w:tab w:val="num" w:pos="1440"/>
        </w:tabs>
        <w:ind w:left="1440" w:hanging="360"/>
      </w:pPr>
      <w:rPr>
        <w:rFonts w:ascii="Courier New" w:hAnsi="Courier New" w:cs="Courier New" w:hint="default"/>
      </w:rPr>
    </w:lvl>
    <w:lvl w:ilvl="2" w:tplc="E98E974E" w:tentative="1">
      <w:start w:val="1"/>
      <w:numFmt w:val="bullet"/>
      <w:lvlText w:val=""/>
      <w:lvlJc w:val="left"/>
      <w:pPr>
        <w:tabs>
          <w:tab w:val="num" w:pos="2160"/>
        </w:tabs>
        <w:ind w:left="2160" w:hanging="360"/>
      </w:pPr>
      <w:rPr>
        <w:rFonts w:ascii="Wingdings" w:hAnsi="Wingdings" w:hint="default"/>
      </w:rPr>
    </w:lvl>
    <w:lvl w:ilvl="3" w:tplc="013813F2" w:tentative="1">
      <w:start w:val="1"/>
      <w:numFmt w:val="bullet"/>
      <w:lvlText w:val=""/>
      <w:lvlJc w:val="left"/>
      <w:pPr>
        <w:tabs>
          <w:tab w:val="num" w:pos="2880"/>
        </w:tabs>
        <w:ind w:left="2880" w:hanging="360"/>
      </w:pPr>
      <w:rPr>
        <w:rFonts w:ascii="Symbol" w:hAnsi="Symbol" w:hint="default"/>
      </w:rPr>
    </w:lvl>
    <w:lvl w:ilvl="4" w:tplc="A99422FA" w:tentative="1">
      <w:start w:val="1"/>
      <w:numFmt w:val="bullet"/>
      <w:lvlText w:val="o"/>
      <w:lvlJc w:val="left"/>
      <w:pPr>
        <w:tabs>
          <w:tab w:val="num" w:pos="3600"/>
        </w:tabs>
        <w:ind w:left="3600" w:hanging="360"/>
      </w:pPr>
      <w:rPr>
        <w:rFonts w:ascii="Courier New" w:hAnsi="Courier New" w:cs="Courier New" w:hint="default"/>
      </w:rPr>
    </w:lvl>
    <w:lvl w:ilvl="5" w:tplc="20B66FD6" w:tentative="1">
      <w:start w:val="1"/>
      <w:numFmt w:val="bullet"/>
      <w:lvlText w:val=""/>
      <w:lvlJc w:val="left"/>
      <w:pPr>
        <w:tabs>
          <w:tab w:val="num" w:pos="4320"/>
        </w:tabs>
        <w:ind w:left="4320" w:hanging="360"/>
      </w:pPr>
      <w:rPr>
        <w:rFonts w:ascii="Wingdings" w:hAnsi="Wingdings" w:hint="default"/>
      </w:rPr>
    </w:lvl>
    <w:lvl w:ilvl="6" w:tplc="0220CBF4" w:tentative="1">
      <w:start w:val="1"/>
      <w:numFmt w:val="bullet"/>
      <w:lvlText w:val=""/>
      <w:lvlJc w:val="left"/>
      <w:pPr>
        <w:tabs>
          <w:tab w:val="num" w:pos="5040"/>
        </w:tabs>
        <w:ind w:left="5040" w:hanging="360"/>
      </w:pPr>
      <w:rPr>
        <w:rFonts w:ascii="Symbol" w:hAnsi="Symbol" w:hint="default"/>
      </w:rPr>
    </w:lvl>
    <w:lvl w:ilvl="7" w:tplc="F61AD510" w:tentative="1">
      <w:start w:val="1"/>
      <w:numFmt w:val="bullet"/>
      <w:lvlText w:val="o"/>
      <w:lvlJc w:val="left"/>
      <w:pPr>
        <w:tabs>
          <w:tab w:val="num" w:pos="5760"/>
        </w:tabs>
        <w:ind w:left="5760" w:hanging="360"/>
      </w:pPr>
      <w:rPr>
        <w:rFonts w:ascii="Courier New" w:hAnsi="Courier New" w:cs="Courier New" w:hint="default"/>
      </w:rPr>
    </w:lvl>
    <w:lvl w:ilvl="8" w:tplc="46803454" w:tentative="1">
      <w:start w:val="1"/>
      <w:numFmt w:val="bullet"/>
      <w:lvlText w:val=""/>
      <w:lvlJc w:val="left"/>
      <w:pPr>
        <w:tabs>
          <w:tab w:val="num" w:pos="6480"/>
        </w:tabs>
        <w:ind w:left="6480" w:hanging="360"/>
      </w:pPr>
      <w:rPr>
        <w:rFonts w:ascii="Wingdings" w:hAnsi="Wingdings" w:hint="default"/>
      </w:rPr>
    </w:lvl>
  </w:abstractNum>
  <w:abstractNum w:abstractNumId="27">
    <w:nsid w:val="700007FE"/>
    <w:multiLevelType w:val="hybridMultilevel"/>
    <w:tmpl w:val="212AA16A"/>
    <w:lvl w:ilvl="0" w:tplc="59160E56">
      <w:start w:val="1"/>
      <w:numFmt w:val="lowerLetter"/>
      <w:lvlText w:val="%1)"/>
      <w:lvlJc w:val="left"/>
      <w:pPr>
        <w:tabs>
          <w:tab w:val="num" w:pos="720"/>
        </w:tabs>
        <w:ind w:left="720" w:hanging="360"/>
      </w:pPr>
      <w:rPr>
        <w:rFonts w:hint="default"/>
      </w:rPr>
    </w:lvl>
    <w:lvl w:ilvl="1" w:tplc="44BA291A">
      <w:start w:val="1"/>
      <w:numFmt w:val="bullet"/>
      <w:lvlText w:val=""/>
      <w:lvlJc w:val="left"/>
      <w:pPr>
        <w:tabs>
          <w:tab w:val="num" w:pos="1440"/>
        </w:tabs>
        <w:ind w:left="1440" w:hanging="360"/>
      </w:pPr>
      <w:rPr>
        <w:rFonts w:ascii="Symbol" w:hAnsi="Symbol" w:hint="default"/>
      </w:rPr>
    </w:lvl>
    <w:lvl w:ilvl="2" w:tplc="0D5A9EF6" w:tentative="1">
      <w:start w:val="1"/>
      <w:numFmt w:val="lowerRoman"/>
      <w:lvlText w:val="%3."/>
      <w:lvlJc w:val="right"/>
      <w:pPr>
        <w:tabs>
          <w:tab w:val="num" w:pos="2160"/>
        </w:tabs>
        <w:ind w:left="2160" w:hanging="180"/>
      </w:pPr>
    </w:lvl>
    <w:lvl w:ilvl="3" w:tplc="CA70CA1E" w:tentative="1">
      <w:start w:val="1"/>
      <w:numFmt w:val="decimal"/>
      <w:lvlText w:val="%4."/>
      <w:lvlJc w:val="left"/>
      <w:pPr>
        <w:tabs>
          <w:tab w:val="num" w:pos="2880"/>
        </w:tabs>
        <w:ind w:left="2880" w:hanging="360"/>
      </w:pPr>
    </w:lvl>
    <w:lvl w:ilvl="4" w:tplc="7908CA74" w:tentative="1">
      <w:start w:val="1"/>
      <w:numFmt w:val="lowerLetter"/>
      <w:lvlText w:val="%5."/>
      <w:lvlJc w:val="left"/>
      <w:pPr>
        <w:tabs>
          <w:tab w:val="num" w:pos="3600"/>
        </w:tabs>
        <w:ind w:left="3600" w:hanging="360"/>
      </w:pPr>
    </w:lvl>
    <w:lvl w:ilvl="5" w:tplc="646AD0FC" w:tentative="1">
      <w:start w:val="1"/>
      <w:numFmt w:val="lowerRoman"/>
      <w:lvlText w:val="%6."/>
      <w:lvlJc w:val="right"/>
      <w:pPr>
        <w:tabs>
          <w:tab w:val="num" w:pos="4320"/>
        </w:tabs>
        <w:ind w:left="4320" w:hanging="180"/>
      </w:pPr>
    </w:lvl>
    <w:lvl w:ilvl="6" w:tplc="C934506E" w:tentative="1">
      <w:start w:val="1"/>
      <w:numFmt w:val="decimal"/>
      <w:lvlText w:val="%7."/>
      <w:lvlJc w:val="left"/>
      <w:pPr>
        <w:tabs>
          <w:tab w:val="num" w:pos="5040"/>
        </w:tabs>
        <w:ind w:left="5040" w:hanging="360"/>
      </w:pPr>
    </w:lvl>
    <w:lvl w:ilvl="7" w:tplc="E5D6F764" w:tentative="1">
      <w:start w:val="1"/>
      <w:numFmt w:val="lowerLetter"/>
      <w:lvlText w:val="%8."/>
      <w:lvlJc w:val="left"/>
      <w:pPr>
        <w:tabs>
          <w:tab w:val="num" w:pos="5760"/>
        </w:tabs>
        <w:ind w:left="5760" w:hanging="360"/>
      </w:pPr>
    </w:lvl>
    <w:lvl w:ilvl="8" w:tplc="6E949FB4" w:tentative="1">
      <w:start w:val="1"/>
      <w:numFmt w:val="lowerRoman"/>
      <w:lvlText w:val="%9."/>
      <w:lvlJc w:val="right"/>
      <w:pPr>
        <w:tabs>
          <w:tab w:val="num" w:pos="6480"/>
        </w:tabs>
        <w:ind w:left="6480" w:hanging="180"/>
      </w:pPr>
    </w:lvl>
  </w:abstractNum>
  <w:abstractNum w:abstractNumId="28">
    <w:nsid w:val="761C5BB6"/>
    <w:multiLevelType w:val="hybridMultilevel"/>
    <w:tmpl w:val="8A72DF50"/>
    <w:lvl w:ilvl="0" w:tplc="51883728">
      <w:start w:val="4"/>
      <w:numFmt w:val="lowerLetter"/>
      <w:lvlText w:val="%1)"/>
      <w:lvlJc w:val="left"/>
      <w:pPr>
        <w:tabs>
          <w:tab w:val="num" w:pos="720"/>
        </w:tabs>
        <w:ind w:left="720" w:hanging="360"/>
      </w:pPr>
      <w:rPr>
        <w:rFonts w:hint="default"/>
      </w:rPr>
    </w:lvl>
    <w:lvl w:ilvl="1" w:tplc="74F0BEB0" w:tentative="1">
      <w:start w:val="1"/>
      <w:numFmt w:val="lowerLetter"/>
      <w:lvlText w:val="%2."/>
      <w:lvlJc w:val="left"/>
      <w:pPr>
        <w:tabs>
          <w:tab w:val="num" w:pos="1440"/>
        </w:tabs>
        <w:ind w:left="1440" w:hanging="360"/>
      </w:pPr>
    </w:lvl>
    <w:lvl w:ilvl="2" w:tplc="0CFED8CC" w:tentative="1">
      <w:start w:val="1"/>
      <w:numFmt w:val="lowerRoman"/>
      <w:lvlText w:val="%3."/>
      <w:lvlJc w:val="right"/>
      <w:pPr>
        <w:tabs>
          <w:tab w:val="num" w:pos="2160"/>
        </w:tabs>
        <w:ind w:left="2160" w:hanging="180"/>
      </w:pPr>
    </w:lvl>
    <w:lvl w:ilvl="3" w:tplc="A5B8308C" w:tentative="1">
      <w:start w:val="1"/>
      <w:numFmt w:val="decimal"/>
      <w:lvlText w:val="%4."/>
      <w:lvlJc w:val="left"/>
      <w:pPr>
        <w:tabs>
          <w:tab w:val="num" w:pos="2880"/>
        </w:tabs>
        <w:ind w:left="2880" w:hanging="360"/>
      </w:pPr>
    </w:lvl>
    <w:lvl w:ilvl="4" w:tplc="B15212B2" w:tentative="1">
      <w:start w:val="1"/>
      <w:numFmt w:val="lowerLetter"/>
      <w:lvlText w:val="%5."/>
      <w:lvlJc w:val="left"/>
      <w:pPr>
        <w:tabs>
          <w:tab w:val="num" w:pos="3600"/>
        </w:tabs>
        <w:ind w:left="3600" w:hanging="360"/>
      </w:pPr>
    </w:lvl>
    <w:lvl w:ilvl="5" w:tplc="8E0259CC" w:tentative="1">
      <w:start w:val="1"/>
      <w:numFmt w:val="lowerRoman"/>
      <w:lvlText w:val="%6."/>
      <w:lvlJc w:val="right"/>
      <w:pPr>
        <w:tabs>
          <w:tab w:val="num" w:pos="4320"/>
        </w:tabs>
        <w:ind w:left="4320" w:hanging="180"/>
      </w:pPr>
    </w:lvl>
    <w:lvl w:ilvl="6" w:tplc="3D24123C" w:tentative="1">
      <w:start w:val="1"/>
      <w:numFmt w:val="decimal"/>
      <w:lvlText w:val="%7."/>
      <w:lvlJc w:val="left"/>
      <w:pPr>
        <w:tabs>
          <w:tab w:val="num" w:pos="5040"/>
        </w:tabs>
        <w:ind w:left="5040" w:hanging="360"/>
      </w:pPr>
    </w:lvl>
    <w:lvl w:ilvl="7" w:tplc="FE44F92E" w:tentative="1">
      <w:start w:val="1"/>
      <w:numFmt w:val="lowerLetter"/>
      <w:lvlText w:val="%8."/>
      <w:lvlJc w:val="left"/>
      <w:pPr>
        <w:tabs>
          <w:tab w:val="num" w:pos="5760"/>
        </w:tabs>
        <w:ind w:left="5760" w:hanging="360"/>
      </w:pPr>
    </w:lvl>
    <w:lvl w:ilvl="8" w:tplc="F31AB30A" w:tentative="1">
      <w:start w:val="1"/>
      <w:numFmt w:val="lowerRoman"/>
      <w:lvlText w:val="%9."/>
      <w:lvlJc w:val="right"/>
      <w:pPr>
        <w:tabs>
          <w:tab w:val="num" w:pos="6480"/>
        </w:tabs>
        <w:ind w:left="6480" w:hanging="180"/>
      </w:pPr>
    </w:lvl>
  </w:abstractNum>
  <w:abstractNum w:abstractNumId="29">
    <w:nsid w:val="77572565"/>
    <w:multiLevelType w:val="hybridMultilevel"/>
    <w:tmpl w:val="17B6F18C"/>
    <w:lvl w:ilvl="0" w:tplc="385C80C4">
      <w:start w:val="2"/>
      <w:numFmt w:val="lowerLetter"/>
      <w:lvlText w:val="%1)"/>
      <w:lvlJc w:val="left"/>
      <w:pPr>
        <w:tabs>
          <w:tab w:val="num" w:pos="720"/>
        </w:tabs>
        <w:ind w:left="720" w:hanging="360"/>
      </w:pPr>
      <w:rPr>
        <w:rFonts w:hint="default"/>
      </w:rPr>
    </w:lvl>
    <w:lvl w:ilvl="1" w:tplc="44FCE806" w:tentative="1">
      <w:start w:val="1"/>
      <w:numFmt w:val="lowerLetter"/>
      <w:lvlText w:val="%2."/>
      <w:lvlJc w:val="left"/>
      <w:pPr>
        <w:tabs>
          <w:tab w:val="num" w:pos="1440"/>
        </w:tabs>
        <w:ind w:left="1440" w:hanging="360"/>
      </w:pPr>
    </w:lvl>
    <w:lvl w:ilvl="2" w:tplc="AB427C86" w:tentative="1">
      <w:start w:val="1"/>
      <w:numFmt w:val="lowerRoman"/>
      <w:lvlText w:val="%3."/>
      <w:lvlJc w:val="right"/>
      <w:pPr>
        <w:tabs>
          <w:tab w:val="num" w:pos="2160"/>
        </w:tabs>
        <w:ind w:left="2160" w:hanging="180"/>
      </w:pPr>
    </w:lvl>
    <w:lvl w:ilvl="3" w:tplc="81424E82" w:tentative="1">
      <w:start w:val="1"/>
      <w:numFmt w:val="decimal"/>
      <w:lvlText w:val="%4."/>
      <w:lvlJc w:val="left"/>
      <w:pPr>
        <w:tabs>
          <w:tab w:val="num" w:pos="2880"/>
        </w:tabs>
        <w:ind w:left="2880" w:hanging="360"/>
      </w:pPr>
    </w:lvl>
    <w:lvl w:ilvl="4" w:tplc="56B01DFE" w:tentative="1">
      <w:start w:val="1"/>
      <w:numFmt w:val="lowerLetter"/>
      <w:lvlText w:val="%5."/>
      <w:lvlJc w:val="left"/>
      <w:pPr>
        <w:tabs>
          <w:tab w:val="num" w:pos="3600"/>
        </w:tabs>
        <w:ind w:left="3600" w:hanging="360"/>
      </w:pPr>
    </w:lvl>
    <w:lvl w:ilvl="5" w:tplc="024C8912" w:tentative="1">
      <w:start w:val="1"/>
      <w:numFmt w:val="lowerRoman"/>
      <w:lvlText w:val="%6."/>
      <w:lvlJc w:val="right"/>
      <w:pPr>
        <w:tabs>
          <w:tab w:val="num" w:pos="4320"/>
        </w:tabs>
        <w:ind w:left="4320" w:hanging="180"/>
      </w:pPr>
    </w:lvl>
    <w:lvl w:ilvl="6" w:tplc="20B653EE" w:tentative="1">
      <w:start w:val="1"/>
      <w:numFmt w:val="decimal"/>
      <w:lvlText w:val="%7."/>
      <w:lvlJc w:val="left"/>
      <w:pPr>
        <w:tabs>
          <w:tab w:val="num" w:pos="5040"/>
        </w:tabs>
        <w:ind w:left="5040" w:hanging="360"/>
      </w:pPr>
    </w:lvl>
    <w:lvl w:ilvl="7" w:tplc="5B843574" w:tentative="1">
      <w:start w:val="1"/>
      <w:numFmt w:val="lowerLetter"/>
      <w:lvlText w:val="%8."/>
      <w:lvlJc w:val="left"/>
      <w:pPr>
        <w:tabs>
          <w:tab w:val="num" w:pos="5760"/>
        </w:tabs>
        <w:ind w:left="5760" w:hanging="360"/>
      </w:pPr>
    </w:lvl>
    <w:lvl w:ilvl="8" w:tplc="321A9B3E" w:tentative="1">
      <w:start w:val="1"/>
      <w:numFmt w:val="lowerRoman"/>
      <w:lvlText w:val="%9."/>
      <w:lvlJc w:val="right"/>
      <w:pPr>
        <w:tabs>
          <w:tab w:val="num" w:pos="6480"/>
        </w:tabs>
        <w:ind w:left="6480" w:hanging="180"/>
      </w:pPr>
    </w:lvl>
  </w:abstractNum>
  <w:abstractNum w:abstractNumId="30">
    <w:nsid w:val="7E751023"/>
    <w:multiLevelType w:val="hybridMultilevel"/>
    <w:tmpl w:val="F95CF468"/>
    <w:lvl w:ilvl="0" w:tplc="AE9E740A">
      <w:start w:val="3"/>
      <w:numFmt w:val="lowerLetter"/>
      <w:lvlText w:val="%1)"/>
      <w:lvlJc w:val="left"/>
      <w:pPr>
        <w:tabs>
          <w:tab w:val="num" w:pos="720"/>
        </w:tabs>
        <w:ind w:left="720" w:hanging="360"/>
      </w:pPr>
      <w:rPr>
        <w:rFonts w:hint="default"/>
      </w:rPr>
    </w:lvl>
    <w:lvl w:ilvl="1" w:tplc="47A4B7A2" w:tentative="1">
      <w:start w:val="1"/>
      <w:numFmt w:val="lowerLetter"/>
      <w:lvlText w:val="%2."/>
      <w:lvlJc w:val="left"/>
      <w:pPr>
        <w:tabs>
          <w:tab w:val="num" w:pos="1440"/>
        </w:tabs>
        <w:ind w:left="1440" w:hanging="360"/>
      </w:pPr>
    </w:lvl>
    <w:lvl w:ilvl="2" w:tplc="6CE61054" w:tentative="1">
      <w:start w:val="1"/>
      <w:numFmt w:val="lowerRoman"/>
      <w:lvlText w:val="%3."/>
      <w:lvlJc w:val="right"/>
      <w:pPr>
        <w:tabs>
          <w:tab w:val="num" w:pos="2160"/>
        </w:tabs>
        <w:ind w:left="2160" w:hanging="180"/>
      </w:pPr>
    </w:lvl>
    <w:lvl w:ilvl="3" w:tplc="A1E8D2D2" w:tentative="1">
      <w:start w:val="1"/>
      <w:numFmt w:val="decimal"/>
      <w:lvlText w:val="%4."/>
      <w:lvlJc w:val="left"/>
      <w:pPr>
        <w:tabs>
          <w:tab w:val="num" w:pos="2880"/>
        </w:tabs>
        <w:ind w:left="2880" w:hanging="360"/>
      </w:pPr>
    </w:lvl>
    <w:lvl w:ilvl="4" w:tplc="6FD6E7AE" w:tentative="1">
      <w:start w:val="1"/>
      <w:numFmt w:val="lowerLetter"/>
      <w:lvlText w:val="%5."/>
      <w:lvlJc w:val="left"/>
      <w:pPr>
        <w:tabs>
          <w:tab w:val="num" w:pos="3600"/>
        </w:tabs>
        <w:ind w:left="3600" w:hanging="360"/>
      </w:pPr>
    </w:lvl>
    <w:lvl w:ilvl="5" w:tplc="9F18D888" w:tentative="1">
      <w:start w:val="1"/>
      <w:numFmt w:val="lowerRoman"/>
      <w:lvlText w:val="%6."/>
      <w:lvlJc w:val="right"/>
      <w:pPr>
        <w:tabs>
          <w:tab w:val="num" w:pos="4320"/>
        </w:tabs>
        <w:ind w:left="4320" w:hanging="180"/>
      </w:pPr>
    </w:lvl>
    <w:lvl w:ilvl="6" w:tplc="654EF36C" w:tentative="1">
      <w:start w:val="1"/>
      <w:numFmt w:val="decimal"/>
      <w:lvlText w:val="%7."/>
      <w:lvlJc w:val="left"/>
      <w:pPr>
        <w:tabs>
          <w:tab w:val="num" w:pos="5040"/>
        </w:tabs>
        <w:ind w:left="5040" w:hanging="360"/>
      </w:pPr>
    </w:lvl>
    <w:lvl w:ilvl="7" w:tplc="358CA462" w:tentative="1">
      <w:start w:val="1"/>
      <w:numFmt w:val="lowerLetter"/>
      <w:lvlText w:val="%8."/>
      <w:lvlJc w:val="left"/>
      <w:pPr>
        <w:tabs>
          <w:tab w:val="num" w:pos="5760"/>
        </w:tabs>
        <w:ind w:left="5760" w:hanging="360"/>
      </w:pPr>
    </w:lvl>
    <w:lvl w:ilvl="8" w:tplc="E8D0F968" w:tentative="1">
      <w:start w:val="1"/>
      <w:numFmt w:val="lowerRoman"/>
      <w:lvlText w:val="%9."/>
      <w:lvlJc w:val="right"/>
      <w:pPr>
        <w:tabs>
          <w:tab w:val="num" w:pos="6480"/>
        </w:tabs>
        <w:ind w:left="6480" w:hanging="180"/>
      </w:pPr>
    </w:lvl>
  </w:abstractNum>
  <w:abstractNum w:abstractNumId="31">
    <w:nsid w:val="7EC522D1"/>
    <w:multiLevelType w:val="hybridMultilevel"/>
    <w:tmpl w:val="A4C6EBDA"/>
    <w:lvl w:ilvl="0" w:tplc="5FFE1B4A">
      <w:start w:val="1"/>
      <w:numFmt w:val="bullet"/>
      <w:lvlText w:val="•"/>
      <w:lvlJc w:val="left"/>
      <w:pPr>
        <w:tabs>
          <w:tab w:val="num" w:pos="720"/>
        </w:tabs>
        <w:ind w:left="720" w:hanging="360"/>
      </w:pPr>
      <w:rPr>
        <w:rFonts w:ascii="Times New Roman" w:hAnsi="Times New Roman" w:hint="default"/>
      </w:rPr>
    </w:lvl>
    <w:lvl w:ilvl="1" w:tplc="31A04EF0" w:tentative="1">
      <w:start w:val="1"/>
      <w:numFmt w:val="bullet"/>
      <w:lvlText w:val="•"/>
      <w:lvlJc w:val="left"/>
      <w:pPr>
        <w:tabs>
          <w:tab w:val="num" w:pos="1440"/>
        </w:tabs>
        <w:ind w:left="1440" w:hanging="360"/>
      </w:pPr>
      <w:rPr>
        <w:rFonts w:ascii="Times New Roman" w:hAnsi="Times New Roman" w:hint="default"/>
      </w:rPr>
    </w:lvl>
    <w:lvl w:ilvl="2" w:tplc="A168BBF8" w:tentative="1">
      <w:start w:val="1"/>
      <w:numFmt w:val="bullet"/>
      <w:lvlText w:val="•"/>
      <w:lvlJc w:val="left"/>
      <w:pPr>
        <w:tabs>
          <w:tab w:val="num" w:pos="2160"/>
        </w:tabs>
        <w:ind w:left="2160" w:hanging="360"/>
      </w:pPr>
      <w:rPr>
        <w:rFonts w:ascii="Times New Roman" w:hAnsi="Times New Roman" w:hint="default"/>
      </w:rPr>
    </w:lvl>
    <w:lvl w:ilvl="3" w:tplc="D09A5216" w:tentative="1">
      <w:start w:val="1"/>
      <w:numFmt w:val="bullet"/>
      <w:lvlText w:val="•"/>
      <w:lvlJc w:val="left"/>
      <w:pPr>
        <w:tabs>
          <w:tab w:val="num" w:pos="2880"/>
        </w:tabs>
        <w:ind w:left="2880" w:hanging="360"/>
      </w:pPr>
      <w:rPr>
        <w:rFonts w:ascii="Times New Roman" w:hAnsi="Times New Roman" w:hint="default"/>
      </w:rPr>
    </w:lvl>
    <w:lvl w:ilvl="4" w:tplc="7E0ABABC" w:tentative="1">
      <w:start w:val="1"/>
      <w:numFmt w:val="bullet"/>
      <w:lvlText w:val="•"/>
      <w:lvlJc w:val="left"/>
      <w:pPr>
        <w:tabs>
          <w:tab w:val="num" w:pos="3600"/>
        </w:tabs>
        <w:ind w:left="3600" w:hanging="360"/>
      </w:pPr>
      <w:rPr>
        <w:rFonts w:ascii="Times New Roman" w:hAnsi="Times New Roman" w:hint="default"/>
      </w:rPr>
    </w:lvl>
    <w:lvl w:ilvl="5" w:tplc="306E6234" w:tentative="1">
      <w:start w:val="1"/>
      <w:numFmt w:val="bullet"/>
      <w:lvlText w:val="•"/>
      <w:lvlJc w:val="left"/>
      <w:pPr>
        <w:tabs>
          <w:tab w:val="num" w:pos="4320"/>
        </w:tabs>
        <w:ind w:left="4320" w:hanging="360"/>
      </w:pPr>
      <w:rPr>
        <w:rFonts w:ascii="Times New Roman" w:hAnsi="Times New Roman" w:hint="default"/>
      </w:rPr>
    </w:lvl>
    <w:lvl w:ilvl="6" w:tplc="FAA424F8" w:tentative="1">
      <w:start w:val="1"/>
      <w:numFmt w:val="bullet"/>
      <w:lvlText w:val="•"/>
      <w:lvlJc w:val="left"/>
      <w:pPr>
        <w:tabs>
          <w:tab w:val="num" w:pos="5040"/>
        </w:tabs>
        <w:ind w:left="5040" w:hanging="360"/>
      </w:pPr>
      <w:rPr>
        <w:rFonts w:ascii="Times New Roman" w:hAnsi="Times New Roman" w:hint="default"/>
      </w:rPr>
    </w:lvl>
    <w:lvl w:ilvl="7" w:tplc="9D86B508" w:tentative="1">
      <w:start w:val="1"/>
      <w:numFmt w:val="bullet"/>
      <w:lvlText w:val="•"/>
      <w:lvlJc w:val="left"/>
      <w:pPr>
        <w:tabs>
          <w:tab w:val="num" w:pos="5760"/>
        </w:tabs>
        <w:ind w:left="5760" w:hanging="360"/>
      </w:pPr>
      <w:rPr>
        <w:rFonts w:ascii="Times New Roman" w:hAnsi="Times New Roman" w:hint="default"/>
      </w:rPr>
    </w:lvl>
    <w:lvl w:ilvl="8" w:tplc="6FD0D95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24"/>
  </w:num>
  <w:num w:numId="14">
    <w:abstractNumId w:val="17"/>
  </w:num>
  <w:num w:numId="15">
    <w:abstractNumId w:val="26"/>
  </w:num>
  <w:num w:numId="16">
    <w:abstractNumId w:val="29"/>
  </w:num>
  <w:num w:numId="17">
    <w:abstractNumId w:val="10"/>
  </w:num>
  <w:num w:numId="18">
    <w:abstractNumId w:val="12"/>
  </w:num>
  <w:num w:numId="19">
    <w:abstractNumId w:val="30"/>
  </w:num>
  <w:num w:numId="20">
    <w:abstractNumId w:val="25"/>
  </w:num>
  <w:num w:numId="21">
    <w:abstractNumId w:val="23"/>
  </w:num>
  <w:num w:numId="22">
    <w:abstractNumId w:val="20"/>
  </w:num>
  <w:num w:numId="23">
    <w:abstractNumId w:val="28"/>
  </w:num>
  <w:num w:numId="24">
    <w:abstractNumId w:val="21"/>
  </w:num>
  <w:num w:numId="25">
    <w:abstractNumId w:val="16"/>
  </w:num>
  <w:num w:numId="26">
    <w:abstractNumId w:val="15"/>
  </w:num>
  <w:num w:numId="27">
    <w:abstractNumId w:val="18"/>
  </w:num>
  <w:num w:numId="28">
    <w:abstractNumId w:val="11"/>
  </w:num>
  <w:num w:numId="29">
    <w:abstractNumId w:val="22"/>
  </w:num>
  <w:num w:numId="30">
    <w:abstractNumId w:val="19"/>
  </w:num>
  <w:num w:numId="31">
    <w:abstractNumId w:val="3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1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62"/>
  </w:hdrShapeDefault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Chicago 15th A Adj for Global Constitutionalism&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drv0pate5zecetrvzpsszd2522dza2dw9e&quot;&gt;Follesdal-A-Bibliography&lt;record-ids&gt;&lt;item&gt;360&lt;/item&gt;&lt;item&gt;750&lt;/item&gt;&lt;item&gt;760&lt;/item&gt;&lt;item&gt;1230&lt;/item&gt;&lt;item&gt;2050&lt;/item&gt;&lt;item&gt;2700&lt;/item&gt;&lt;item&gt;2860&lt;/item&gt;&lt;item&gt;3030&lt;/item&gt;&lt;item&gt;3700&lt;/item&gt;&lt;item&gt;9780&lt;/item&gt;&lt;item&gt;13190&lt;/item&gt;&lt;item&gt;13260&lt;/item&gt;&lt;item&gt;13810&lt;/item&gt;&lt;item&gt;15770&lt;/item&gt;&lt;item&gt;15830&lt;/item&gt;&lt;item&gt;16770&lt;/item&gt;&lt;item&gt;17140&lt;/item&gt;&lt;item&gt;17150&lt;/item&gt;&lt;item&gt;17170&lt;/item&gt;&lt;item&gt;17230&lt;/item&gt;&lt;item&gt;18020&lt;/item&gt;&lt;item&gt;18030&lt;/item&gt;&lt;item&gt;18040&lt;/item&gt;&lt;item&gt;18270&lt;/item&gt;&lt;item&gt;18390&lt;/item&gt;&lt;item&gt;18660&lt;/item&gt;&lt;item&gt;18900&lt;/item&gt;&lt;item&gt;21140&lt;/item&gt;&lt;item&gt;21290&lt;/item&gt;&lt;item&gt;21910&lt;/item&gt;&lt;item&gt;22000&lt;/item&gt;&lt;item&gt;26010&lt;/item&gt;&lt;item&gt;26180&lt;/item&gt;&lt;item&gt;26450&lt;/item&gt;&lt;item&gt;26750&lt;/item&gt;&lt;item&gt;32670&lt;/item&gt;&lt;item&gt;35730&lt;/item&gt;&lt;item&gt;36290&lt;/item&gt;&lt;item&gt;44080&lt;/item&gt;&lt;item&gt;44950&lt;/item&gt;&lt;item&gt;46030&lt;/item&gt;&lt;item&gt;48773&lt;/item&gt;&lt;item&gt;48850&lt;/item&gt;&lt;item&gt;48884&lt;/item&gt;&lt;item&gt;48900&lt;/item&gt;&lt;item&gt;48908&lt;/item&gt;&lt;item&gt;49008&lt;/item&gt;&lt;item&gt;49051&lt;/item&gt;&lt;item&gt;49154&lt;/item&gt;&lt;item&gt;49155&lt;/item&gt;&lt;item&gt;49156&lt;/item&gt;&lt;item&gt;49158&lt;/item&gt;&lt;item&gt;49217&lt;/item&gt;&lt;item&gt;49382&lt;/item&gt;&lt;item&gt;49384&lt;/item&gt;&lt;/record-ids&gt;&lt;/item&gt;&lt;/Libraries&gt;"/>
  </w:docVars>
  <w:rsids>
    <w:rsidRoot w:val="00411287"/>
    <w:rsid w:val="00000C36"/>
    <w:rsid w:val="00000E33"/>
    <w:rsid w:val="00002227"/>
    <w:rsid w:val="0000263A"/>
    <w:rsid w:val="00003285"/>
    <w:rsid w:val="00003CDB"/>
    <w:rsid w:val="00003F55"/>
    <w:rsid w:val="0000522A"/>
    <w:rsid w:val="00007127"/>
    <w:rsid w:val="00021B1A"/>
    <w:rsid w:val="00023E74"/>
    <w:rsid w:val="00026CE2"/>
    <w:rsid w:val="0003380F"/>
    <w:rsid w:val="000341CF"/>
    <w:rsid w:val="000406B0"/>
    <w:rsid w:val="0004266B"/>
    <w:rsid w:val="000464D7"/>
    <w:rsid w:val="00046540"/>
    <w:rsid w:val="00047E12"/>
    <w:rsid w:val="0005044E"/>
    <w:rsid w:val="00054789"/>
    <w:rsid w:val="00054DCF"/>
    <w:rsid w:val="00056164"/>
    <w:rsid w:val="00057BFC"/>
    <w:rsid w:val="000603DC"/>
    <w:rsid w:val="0006458E"/>
    <w:rsid w:val="0006483A"/>
    <w:rsid w:val="00064CD6"/>
    <w:rsid w:val="000663E4"/>
    <w:rsid w:val="0006713D"/>
    <w:rsid w:val="00067FA6"/>
    <w:rsid w:val="0007002F"/>
    <w:rsid w:val="00074322"/>
    <w:rsid w:val="0007751F"/>
    <w:rsid w:val="00085634"/>
    <w:rsid w:val="0008571F"/>
    <w:rsid w:val="000859C2"/>
    <w:rsid w:val="000925C0"/>
    <w:rsid w:val="00096991"/>
    <w:rsid w:val="000970A7"/>
    <w:rsid w:val="000975AC"/>
    <w:rsid w:val="000A01A2"/>
    <w:rsid w:val="000A1FC4"/>
    <w:rsid w:val="000A6888"/>
    <w:rsid w:val="000A6F99"/>
    <w:rsid w:val="000B07C3"/>
    <w:rsid w:val="000B3ED7"/>
    <w:rsid w:val="000B4BC3"/>
    <w:rsid w:val="000B5744"/>
    <w:rsid w:val="000B691E"/>
    <w:rsid w:val="000B6CF5"/>
    <w:rsid w:val="000C14CA"/>
    <w:rsid w:val="000C529F"/>
    <w:rsid w:val="000C59A9"/>
    <w:rsid w:val="000C7AF9"/>
    <w:rsid w:val="000D091C"/>
    <w:rsid w:val="000D13DD"/>
    <w:rsid w:val="000D3356"/>
    <w:rsid w:val="000D3E6E"/>
    <w:rsid w:val="000D417A"/>
    <w:rsid w:val="000D5794"/>
    <w:rsid w:val="000D5984"/>
    <w:rsid w:val="000E41E1"/>
    <w:rsid w:val="000E7365"/>
    <w:rsid w:val="000E7CC4"/>
    <w:rsid w:val="000F21AE"/>
    <w:rsid w:val="000F2900"/>
    <w:rsid w:val="00100D28"/>
    <w:rsid w:val="001011FF"/>
    <w:rsid w:val="001079EF"/>
    <w:rsid w:val="00110A5F"/>
    <w:rsid w:val="00111BD1"/>
    <w:rsid w:val="00113E5E"/>
    <w:rsid w:val="00115007"/>
    <w:rsid w:val="00115371"/>
    <w:rsid w:val="00123A5D"/>
    <w:rsid w:val="00123EB5"/>
    <w:rsid w:val="001273D8"/>
    <w:rsid w:val="00127B7C"/>
    <w:rsid w:val="00131C86"/>
    <w:rsid w:val="00132BAB"/>
    <w:rsid w:val="00133746"/>
    <w:rsid w:val="001344A8"/>
    <w:rsid w:val="001351A5"/>
    <w:rsid w:val="001451CD"/>
    <w:rsid w:val="00145369"/>
    <w:rsid w:val="00147E50"/>
    <w:rsid w:val="00160CF6"/>
    <w:rsid w:val="00166756"/>
    <w:rsid w:val="00171847"/>
    <w:rsid w:val="0017290C"/>
    <w:rsid w:val="001733FB"/>
    <w:rsid w:val="0017393E"/>
    <w:rsid w:val="00177699"/>
    <w:rsid w:val="00187934"/>
    <w:rsid w:val="00187F05"/>
    <w:rsid w:val="001923E8"/>
    <w:rsid w:val="00194CC4"/>
    <w:rsid w:val="00195355"/>
    <w:rsid w:val="001A22A9"/>
    <w:rsid w:val="001A32DC"/>
    <w:rsid w:val="001A4501"/>
    <w:rsid w:val="001A4BA8"/>
    <w:rsid w:val="001A6AAC"/>
    <w:rsid w:val="001B1531"/>
    <w:rsid w:val="001B5E45"/>
    <w:rsid w:val="001B642D"/>
    <w:rsid w:val="001C49E2"/>
    <w:rsid w:val="001C4DAE"/>
    <w:rsid w:val="001D0650"/>
    <w:rsid w:val="001D0F2A"/>
    <w:rsid w:val="001D32D6"/>
    <w:rsid w:val="001E0C9E"/>
    <w:rsid w:val="001E3AEA"/>
    <w:rsid w:val="001E4232"/>
    <w:rsid w:val="001E5423"/>
    <w:rsid w:val="001F77EF"/>
    <w:rsid w:val="001F7897"/>
    <w:rsid w:val="00200F73"/>
    <w:rsid w:val="002033FF"/>
    <w:rsid w:val="00211FD6"/>
    <w:rsid w:val="0021248E"/>
    <w:rsid w:val="002124CF"/>
    <w:rsid w:val="002134AB"/>
    <w:rsid w:val="002140EA"/>
    <w:rsid w:val="0021597E"/>
    <w:rsid w:val="00217D3A"/>
    <w:rsid w:val="00225EC8"/>
    <w:rsid w:val="002310B4"/>
    <w:rsid w:val="00231CBF"/>
    <w:rsid w:val="002348B9"/>
    <w:rsid w:val="00240373"/>
    <w:rsid w:val="00240AE9"/>
    <w:rsid w:val="002535B9"/>
    <w:rsid w:val="00255416"/>
    <w:rsid w:val="00265D99"/>
    <w:rsid w:val="00270BD8"/>
    <w:rsid w:val="00271EEF"/>
    <w:rsid w:val="002732EB"/>
    <w:rsid w:val="00275DF1"/>
    <w:rsid w:val="0028087A"/>
    <w:rsid w:val="00282D18"/>
    <w:rsid w:val="00283CDA"/>
    <w:rsid w:val="002858ED"/>
    <w:rsid w:val="00291358"/>
    <w:rsid w:val="00295E8B"/>
    <w:rsid w:val="002A24FA"/>
    <w:rsid w:val="002A2ECB"/>
    <w:rsid w:val="002A4DA0"/>
    <w:rsid w:val="002A4F55"/>
    <w:rsid w:val="002B2973"/>
    <w:rsid w:val="002B3C84"/>
    <w:rsid w:val="002B42C1"/>
    <w:rsid w:val="002B50D6"/>
    <w:rsid w:val="002B6C25"/>
    <w:rsid w:val="002C1D23"/>
    <w:rsid w:val="002C1FBA"/>
    <w:rsid w:val="002D049A"/>
    <w:rsid w:val="002D0719"/>
    <w:rsid w:val="002D24F8"/>
    <w:rsid w:val="002D314C"/>
    <w:rsid w:val="002D59FF"/>
    <w:rsid w:val="002D710F"/>
    <w:rsid w:val="002E271E"/>
    <w:rsid w:val="002E4CAC"/>
    <w:rsid w:val="002E50DC"/>
    <w:rsid w:val="002F1267"/>
    <w:rsid w:val="002F1D42"/>
    <w:rsid w:val="002F4707"/>
    <w:rsid w:val="002F4796"/>
    <w:rsid w:val="002F72B5"/>
    <w:rsid w:val="0030411A"/>
    <w:rsid w:val="00310A7A"/>
    <w:rsid w:val="003117F2"/>
    <w:rsid w:val="00311C5D"/>
    <w:rsid w:val="00314342"/>
    <w:rsid w:val="0032174B"/>
    <w:rsid w:val="00321D1A"/>
    <w:rsid w:val="00325D4B"/>
    <w:rsid w:val="003261CA"/>
    <w:rsid w:val="00326984"/>
    <w:rsid w:val="003317CF"/>
    <w:rsid w:val="003409AE"/>
    <w:rsid w:val="00343E09"/>
    <w:rsid w:val="003476A2"/>
    <w:rsid w:val="00350B63"/>
    <w:rsid w:val="00351CA8"/>
    <w:rsid w:val="00356AD2"/>
    <w:rsid w:val="0035752A"/>
    <w:rsid w:val="0036170F"/>
    <w:rsid w:val="00363313"/>
    <w:rsid w:val="00367B94"/>
    <w:rsid w:val="00372357"/>
    <w:rsid w:val="0037587A"/>
    <w:rsid w:val="00380393"/>
    <w:rsid w:val="00381399"/>
    <w:rsid w:val="00382D24"/>
    <w:rsid w:val="00383581"/>
    <w:rsid w:val="00387B42"/>
    <w:rsid w:val="00395C1C"/>
    <w:rsid w:val="003A01D4"/>
    <w:rsid w:val="003A0298"/>
    <w:rsid w:val="003B0F2B"/>
    <w:rsid w:val="003B24BF"/>
    <w:rsid w:val="003B631B"/>
    <w:rsid w:val="003B65EF"/>
    <w:rsid w:val="003B73C7"/>
    <w:rsid w:val="003B7EB1"/>
    <w:rsid w:val="003C21B5"/>
    <w:rsid w:val="003C3DFE"/>
    <w:rsid w:val="003D32E8"/>
    <w:rsid w:val="003D3B60"/>
    <w:rsid w:val="003D5271"/>
    <w:rsid w:val="003E0C57"/>
    <w:rsid w:val="003E2285"/>
    <w:rsid w:val="003E2D68"/>
    <w:rsid w:val="003E76A3"/>
    <w:rsid w:val="003F454E"/>
    <w:rsid w:val="003F684B"/>
    <w:rsid w:val="00400C75"/>
    <w:rsid w:val="0040107C"/>
    <w:rsid w:val="0040193F"/>
    <w:rsid w:val="004020E4"/>
    <w:rsid w:val="00411287"/>
    <w:rsid w:val="00415A03"/>
    <w:rsid w:val="004302B0"/>
    <w:rsid w:val="004338DD"/>
    <w:rsid w:val="00434359"/>
    <w:rsid w:val="0043741F"/>
    <w:rsid w:val="00441089"/>
    <w:rsid w:val="00441AF7"/>
    <w:rsid w:val="004436EB"/>
    <w:rsid w:val="00443EAF"/>
    <w:rsid w:val="00444AF1"/>
    <w:rsid w:val="00451BEF"/>
    <w:rsid w:val="004527F9"/>
    <w:rsid w:val="00452A83"/>
    <w:rsid w:val="00452DAD"/>
    <w:rsid w:val="004536AD"/>
    <w:rsid w:val="0045515D"/>
    <w:rsid w:val="0045607B"/>
    <w:rsid w:val="00462E30"/>
    <w:rsid w:val="0046509F"/>
    <w:rsid w:val="00467AC3"/>
    <w:rsid w:val="00472C54"/>
    <w:rsid w:val="00473311"/>
    <w:rsid w:val="0047762D"/>
    <w:rsid w:val="0048370E"/>
    <w:rsid w:val="00483779"/>
    <w:rsid w:val="00484B36"/>
    <w:rsid w:val="00491A83"/>
    <w:rsid w:val="00495AC5"/>
    <w:rsid w:val="00496AF2"/>
    <w:rsid w:val="004A23D9"/>
    <w:rsid w:val="004B2619"/>
    <w:rsid w:val="004B4BEF"/>
    <w:rsid w:val="004B59D9"/>
    <w:rsid w:val="004D44FF"/>
    <w:rsid w:val="004E0DB3"/>
    <w:rsid w:val="004E35DB"/>
    <w:rsid w:val="004E7488"/>
    <w:rsid w:val="004E7A0A"/>
    <w:rsid w:val="005009BE"/>
    <w:rsid w:val="00504726"/>
    <w:rsid w:val="00507877"/>
    <w:rsid w:val="00512807"/>
    <w:rsid w:val="00516411"/>
    <w:rsid w:val="005167F1"/>
    <w:rsid w:val="005177A7"/>
    <w:rsid w:val="00527368"/>
    <w:rsid w:val="00527AB9"/>
    <w:rsid w:val="005305AE"/>
    <w:rsid w:val="00531A92"/>
    <w:rsid w:val="00531BD5"/>
    <w:rsid w:val="00531FBA"/>
    <w:rsid w:val="00532E5A"/>
    <w:rsid w:val="00533400"/>
    <w:rsid w:val="005343C9"/>
    <w:rsid w:val="005374EB"/>
    <w:rsid w:val="00540F59"/>
    <w:rsid w:val="005549A6"/>
    <w:rsid w:val="00560315"/>
    <w:rsid w:val="00560B07"/>
    <w:rsid w:val="00565F00"/>
    <w:rsid w:val="005707F5"/>
    <w:rsid w:val="00572D2E"/>
    <w:rsid w:val="00574413"/>
    <w:rsid w:val="00585AAA"/>
    <w:rsid w:val="005903DC"/>
    <w:rsid w:val="005957DD"/>
    <w:rsid w:val="005974C4"/>
    <w:rsid w:val="005A0B18"/>
    <w:rsid w:val="005A2773"/>
    <w:rsid w:val="005A2C95"/>
    <w:rsid w:val="005A71DB"/>
    <w:rsid w:val="005B1177"/>
    <w:rsid w:val="005B1D3F"/>
    <w:rsid w:val="005B711B"/>
    <w:rsid w:val="005B72DC"/>
    <w:rsid w:val="005C01CF"/>
    <w:rsid w:val="005C256A"/>
    <w:rsid w:val="005C2B85"/>
    <w:rsid w:val="005C5B41"/>
    <w:rsid w:val="005D0735"/>
    <w:rsid w:val="005D1B6D"/>
    <w:rsid w:val="005D3C4E"/>
    <w:rsid w:val="005D76F3"/>
    <w:rsid w:val="005E0798"/>
    <w:rsid w:val="005E539A"/>
    <w:rsid w:val="005E7871"/>
    <w:rsid w:val="005F6389"/>
    <w:rsid w:val="00600884"/>
    <w:rsid w:val="0060210D"/>
    <w:rsid w:val="0060252D"/>
    <w:rsid w:val="0060645A"/>
    <w:rsid w:val="00607B5A"/>
    <w:rsid w:val="006109B5"/>
    <w:rsid w:val="00610EFD"/>
    <w:rsid w:val="006141E0"/>
    <w:rsid w:val="00615D7A"/>
    <w:rsid w:val="006201B3"/>
    <w:rsid w:val="00621893"/>
    <w:rsid w:val="0062502F"/>
    <w:rsid w:val="006269B4"/>
    <w:rsid w:val="00632C32"/>
    <w:rsid w:val="00632E00"/>
    <w:rsid w:val="0063397D"/>
    <w:rsid w:val="00637C41"/>
    <w:rsid w:val="00644790"/>
    <w:rsid w:val="00645612"/>
    <w:rsid w:val="00646490"/>
    <w:rsid w:val="00650B3F"/>
    <w:rsid w:val="00653203"/>
    <w:rsid w:val="00655525"/>
    <w:rsid w:val="00655D84"/>
    <w:rsid w:val="00656203"/>
    <w:rsid w:val="006568C5"/>
    <w:rsid w:val="00660426"/>
    <w:rsid w:val="00660E9E"/>
    <w:rsid w:val="00663CDA"/>
    <w:rsid w:val="00664135"/>
    <w:rsid w:val="006645EA"/>
    <w:rsid w:val="006663EB"/>
    <w:rsid w:val="006706C4"/>
    <w:rsid w:val="00672735"/>
    <w:rsid w:val="00674D00"/>
    <w:rsid w:val="006752D8"/>
    <w:rsid w:val="006837C8"/>
    <w:rsid w:val="0068724E"/>
    <w:rsid w:val="006910C6"/>
    <w:rsid w:val="00692082"/>
    <w:rsid w:val="00697362"/>
    <w:rsid w:val="006A15D4"/>
    <w:rsid w:val="006A3381"/>
    <w:rsid w:val="006A5774"/>
    <w:rsid w:val="006B0112"/>
    <w:rsid w:val="006B1734"/>
    <w:rsid w:val="006C24CC"/>
    <w:rsid w:val="006C762E"/>
    <w:rsid w:val="006C7D73"/>
    <w:rsid w:val="006D0985"/>
    <w:rsid w:val="006D408D"/>
    <w:rsid w:val="006D4F7F"/>
    <w:rsid w:val="006D5530"/>
    <w:rsid w:val="006E20BF"/>
    <w:rsid w:val="006E28FF"/>
    <w:rsid w:val="006E3C53"/>
    <w:rsid w:val="006E682E"/>
    <w:rsid w:val="006E7401"/>
    <w:rsid w:val="006F03F7"/>
    <w:rsid w:val="006F2EA5"/>
    <w:rsid w:val="006F33A3"/>
    <w:rsid w:val="006F4E63"/>
    <w:rsid w:val="0070034B"/>
    <w:rsid w:val="00700F95"/>
    <w:rsid w:val="007035AD"/>
    <w:rsid w:val="00705D5F"/>
    <w:rsid w:val="007105C1"/>
    <w:rsid w:val="00711564"/>
    <w:rsid w:val="00711AA1"/>
    <w:rsid w:val="007142E8"/>
    <w:rsid w:val="00714C9C"/>
    <w:rsid w:val="00715BE8"/>
    <w:rsid w:val="0072135E"/>
    <w:rsid w:val="007229FD"/>
    <w:rsid w:val="00726D6D"/>
    <w:rsid w:val="00727750"/>
    <w:rsid w:val="0073548B"/>
    <w:rsid w:val="00745BC5"/>
    <w:rsid w:val="0074710D"/>
    <w:rsid w:val="007471CC"/>
    <w:rsid w:val="007511E0"/>
    <w:rsid w:val="00752293"/>
    <w:rsid w:val="0075269D"/>
    <w:rsid w:val="00752BC9"/>
    <w:rsid w:val="00756841"/>
    <w:rsid w:val="00756ADE"/>
    <w:rsid w:val="00757EFA"/>
    <w:rsid w:val="00760236"/>
    <w:rsid w:val="007610E3"/>
    <w:rsid w:val="007625DA"/>
    <w:rsid w:val="00762AAF"/>
    <w:rsid w:val="00765D07"/>
    <w:rsid w:val="00766908"/>
    <w:rsid w:val="00766ED6"/>
    <w:rsid w:val="00767A80"/>
    <w:rsid w:val="0077103A"/>
    <w:rsid w:val="007755BA"/>
    <w:rsid w:val="007757D1"/>
    <w:rsid w:val="00782113"/>
    <w:rsid w:val="00791C00"/>
    <w:rsid w:val="007953B9"/>
    <w:rsid w:val="00795C09"/>
    <w:rsid w:val="00796F2C"/>
    <w:rsid w:val="00797900"/>
    <w:rsid w:val="007B5995"/>
    <w:rsid w:val="007C1E2B"/>
    <w:rsid w:val="007C2003"/>
    <w:rsid w:val="007C6050"/>
    <w:rsid w:val="007D0B29"/>
    <w:rsid w:val="007D1759"/>
    <w:rsid w:val="007D1917"/>
    <w:rsid w:val="007D20DD"/>
    <w:rsid w:val="007D7DD8"/>
    <w:rsid w:val="007E446A"/>
    <w:rsid w:val="007E4E68"/>
    <w:rsid w:val="007F5464"/>
    <w:rsid w:val="007F799F"/>
    <w:rsid w:val="00803218"/>
    <w:rsid w:val="00803BCD"/>
    <w:rsid w:val="00806EA5"/>
    <w:rsid w:val="00817BCE"/>
    <w:rsid w:val="00821BD1"/>
    <w:rsid w:val="00826159"/>
    <w:rsid w:val="008329C4"/>
    <w:rsid w:val="00835E81"/>
    <w:rsid w:val="00836819"/>
    <w:rsid w:val="00837A55"/>
    <w:rsid w:val="00843E8F"/>
    <w:rsid w:val="00850223"/>
    <w:rsid w:val="00854E2C"/>
    <w:rsid w:val="008579C3"/>
    <w:rsid w:val="00857AEA"/>
    <w:rsid w:val="0086743C"/>
    <w:rsid w:val="008728AF"/>
    <w:rsid w:val="008752B5"/>
    <w:rsid w:val="00877341"/>
    <w:rsid w:val="0088265B"/>
    <w:rsid w:val="008836A2"/>
    <w:rsid w:val="008844F4"/>
    <w:rsid w:val="00886E18"/>
    <w:rsid w:val="008910DE"/>
    <w:rsid w:val="00892361"/>
    <w:rsid w:val="008949C0"/>
    <w:rsid w:val="00896EAF"/>
    <w:rsid w:val="008A602D"/>
    <w:rsid w:val="008B5664"/>
    <w:rsid w:val="008C20EC"/>
    <w:rsid w:val="008C2863"/>
    <w:rsid w:val="008C2F00"/>
    <w:rsid w:val="008C4C11"/>
    <w:rsid w:val="008C5BEB"/>
    <w:rsid w:val="008D3BC4"/>
    <w:rsid w:val="008D5EBC"/>
    <w:rsid w:val="008D7C1F"/>
    <w:rsid w:val="008E3C9A"/>
    <w:rsid w:val="008E7715"/>
    <w:rsid w:val="008F3100"/>
    <w:rsid w:val="008F4823"/>
    <w:rsid w:val="008F5A19"/>
    <w:rsid w:val="008F76DF"/>
    <w:rsid w:val="00906408"/>
    <w:rsid w:val="00915757"/>
    <w:rsid w:val="00923418"/>
    <w:rsid w:val="00923EA5"/>
    <w:rsid w:val="00925127"/>
    <w:rsid w:val="009254BC"/>
    <w:rsid w:val="009260A7"/>
    <w:rsid w:val="00927677"/>
    <w:rsid w:val="009318C1"/>
    <w:rsid w:val="009328F4"/>
    <w:rsid w:val="00934867"/>
    <w:rsid w:val="0093538A"/>
    <w:rsid w:val="00943836"/>
    <w:rsid w:val="009438DF"/>
    <w:rsid w:val="009532F8"/>
    <w:rsid w:val="00954F81"/>
    <w:rsid w:val="00961F4D"/>
    <w:rsid w:val="00961F50"/>
    <w:rsid w:val="00963813"/>
    <w:rsid w:val="00964D90"/>
    <w:rsid w:val="0096534E"/>
    <w:rsid w:val="00966412"/>
    <w:rsid w:val="009674F7"/>
    <w:rsid w:val="009719F3"/>
    <w:rsid w:val="00971CD5"/>
    <w:rsid w:val="00972AFF"/>
    <w:rsid w:val="00972D28"/>
    <w:rsid w:val="0097605C"/>
    <w:rsid w:val="00984759"/>
    <w:rsid w:val="00985310"/>
    <w:rsid w:val="00986697"/>
    <w:rsid w:val="009945F8"/>
    <w:rsid w:val="009960CD"/>
    <w:rsid w:val="009A36C1"/>
    <w:rsid w:val="009A5DCE"/>
    <w:rsid w:val="009B0C55"/>
    <w:rsid w:val="009B4FAE"/>
    <w:rsid w:val="009B6E24"/>
    <w:rsid w:val="009B709D"/>
    <w:rsid w:val="009C0136"/>
    <w:rsid w:val="009D0692"/>
    <w:rsid w:val="009D1B13"/>
    <w:rsid w:val="009D330A"/>
    <w:rsid w:val="009D39C6"/>
    <w:rsid w:val="009D4506"/>
    <w:rsid w:val="009D4F6C"/>
    <w:rsid w:val="009D6684"/>
    <w:rsid w:val="009D66E6"/>
    <w:rsid w:val="009D73A0"/>
    <w:rsid w:val="009D7F82"/>
    <w:rsid w:val="009E132F"/>
    <w:rsid w:val="009E195E"/>
    <w:rsid w:val="009E5509"/>
    <w:rsid w:val="009F0313"/>
    <w:rsid w:val="009F21F1"/>
    <w:rsid w:val="009F3004"/>
    <w:rsid w:val="009F7405"/>
    <w:rsid w:val="00A01162"/>
    <w:rsid w:val="00A0294C"/>
    <w:rsid w:val="00A02BC9"/>
    <w:rsid w:val="00A03586"/>
    <w:rsid w:val="00A05064"/>
    <w:rsid w:val="00A112CA"/>
    <w:rsid w:val="00A1204C"/>
    <w:rsid w:val="00A1447F"/>
    <w:rsid w:val="00A20677"/>
    <w:rsid w:val="00A408AB"/>
    <w:rsid w:val="00A42A2F"/>
    <w:rsid w:val="00A42FF6"/>
    <w:rsid w:val="00A45117"/>
    <w:rsid w:val="00A466F6"/>
    <w:rsid w:val="00A507A0"/>
    <w:rsid w:val="00A50C0B"/>
    <w:rsid w:val="00A51B91"/>
    <w:rsid w:val="00A51C45"/>
    <w:rsid w:val="00A55446"/>
    <w:rsid w:val="00A66232"/>
    <w:rsid w:val="00A664F1"/>
    <w:rsid w:val="00A6710D"/>
    <w:rsid w:val="00A67D8B"/>
    <w:rsid w:val="00A72447"/>
    <w:rsid w:val="00A80EFE"/>
    <w:rsid w:val="00A83329"/>
    <w:rsid w:val="00A87612"/>
    <w:rsid w:val="00A87DEE"/>
    <w:rsid w:val="00A930BA"/>
    <w:rsid w:val="00A946E6"/>
    <w:rsid w:val="00A9744F"/>
    <w:rsid w:val="00AA2B08"/>
    <w:rsid w:val="00AA338A"/>
    <w:rsid w:val="00AB2B1E"/>
    <w:rsid w:val="00AB4510"/>
    <w:rsid w:val="00AB523F"/>
    <w:rsid w:val="00AB711E"/>
    <w:rsid w:val="00AC1147"/>
    <w:rsid w:val="00AC1C14"/>
    <w:rsid w:val="00AC1F99"/>
    <w:rsid w:val="00AC6633"/>
    <w:rsid w:val="00AD12EA"/>
    <w:rsid w:val="00AD406B"/>
    <w:rsid w:val="00AE1EF2"/>
    <w:rsid w:val="00AE212C"/>
    <w:rsid w:val="00AE339D"/>
    <w:rsid w:val="00AE565E"/>
    <w:rsid w:val="00AE64A1"/>
    <w:rsid w:val="00AE69FF"/>
    <w:rsid w:val="00AF1114"/>
    <w:rsid w:val="00AF1543"/>
    <w:rsid w:val="00AF1CC9"/>
    <w:rsid w:val="00AF50D1"/>
    <w:rsid w:val="00AF6C42"/>
    <w:rsid w:val="00B00DBC"/>
    <w:rsid w:val="00B03FD3"/>
    <w:rsid w:val="00B0426E"/>
    <w:rsid w:val="00B0489C"/>
    <w:rsid w:val="00B05DB0"/>
    <w:rsid w:val="00B14D7D"/>
    <w:rsid w:val="00B1755A"/>
    <w:rsid w:val="00B22748"/>
    <w:rsid w:val="00B32108"/>
    <w:rsid w:val="00B32A18"/>
    <w:rsid w:val="00B341DB"/>
    <w:rsid w:val="00B35CBD"/>
    <w:rsid w:val="00B413AE"/>
    <w:rsid w:val="00B42D8A"/>
    <w:rsid w:val="00B47C07"/>
    <w:rsid w:val="00B511ED"/>
    <w:rsid w:val="00B51DF1"/>
    <w:rsid w:val="00B53B11"/>
    <w:rsid w:val="00B54F9A"/>
    <w:rsid w:val="00B54FE8"/>
    <w:rsid w:val="00B64707"/>
    <w:rsid w:val="00B64F61"/>
    <w:rsid w:val="00B7293C"/>
    <w:rsid w:val="00B77101"/>
    <w:rsid w:val="00B819BF"/>
    <w:rsid w:val="00B862E2"/>
    <w:rsid w:val="00B95AD9"/>
    <w:rsid w:val="00B97562"/>
    <w:rsid w:val="00BA1051"/>
    <w:rsid w:val="00BA28EF"/>
    <w:rsid w:val="00BA6CBD"/>
    <w:rsid w:val="00BA712E"/>
    <w:rsid w:val="00BB3C7B"/>
    <w:rsid w:val="00BC0344"/>
    <w:rsid w:val="00BC0EBB"/>
    <w:rsid w:val="00BC31FC"/>
    <w:rsid w:val="00BC3E3D"/>
    <w:rsid w:val="00BC518C"/>
    <w:rsid w:val="00BD0C51"/>
    <w:rsid w:val="00BE3BCA"/>
    <w:rsid w:val="00BE5E3B"/>
    <w:rsid w:val="00BE7D20"/>
    <w:rsid w:val="00BF3CE8"/>
    <w:rsid w:val="00BF7C0E"/>
    <w:rsid w:val="00BF7E46"/>
    <w:rsid w:val="00C020C1"/>
    <w:rsid w:val="00C0362E"/>
    <w:rsid w:val="00C03FED"/>
    <w:rsid w:val="00C104B6"/>
    <w:rsid w:val="00C128BD"/>
    <w:rsid w:val="00C21C08"/>
    <w:rsid w:val="00C21D0A"/>
    <w:rsid w:val="00C3013A"/>
    <w:rsid w:val="00C31652"/>
    <w:rsid w:val="00C36EE0"/>
    <w:rsid w:val="00C50A4E"/>
    <w:rsid w:val="00C51502"/>
    <w:rsid w:val="00C54383"/>
    <w:rsid w:val="00C55EA6"/>
    <w:rsid w:val="00C574E8"/>
    <w:rsid w:val="00C57756"/>
    <w:rsid w:val="00C60DB7"/>
    <w:rsid w:val="00C71AC3"/>
    <w:rsid w:val="00C71FA0"/>
    <w:rsid w:val="00C75120"/>
    <w:rsid w:val="00C774B9"/>
    <w:rsid w:val="00C80F1E"/>
    <w:rsid w:val="00C83602"/>
    <w:rsid w:val="00C8699F"/>
    <w:rsid w:val="00C9233B"/>
    <w:rsid w:val="00C9461C"/>
    <w:rsid w:val="00C96879"/>
    <w:rsid w:val="00CA70AA"/>
    <w:rsid w:val="00CA73F5"/>
    <w:rsid w:val="00CB4E4E"/>
    <w:rsid w:val="00CB6495"/>
    <w:rsid w:val="00CB6A1E"/>
    <w:rsid w:val="00CB7B94"/>
    <w:rsid w:val="00CC6F6D"/>
    <w:rsid w:val="00CD1718"/>
    <w:rsid w:val="00CD40C8"/>
    <w:rsid w:val="00CE098E"/>
    <w:rsid w:val="00CE7809"/>
    <w:rsid w:val="00CE7949"/>
    <w:rsid w:val="00CF143C"/>
    <w:rsid w:val="00CF2183"/>
    <w:rsid w:val="00CF2E97"/>
    <w:rsid w:val="00D00278"/>
    <w:rsid w:val="00D01C96"/>
    <w:rsid w:val="00D027F4"/>
    <w:rsid w:val="00D02C0B"/>
    <w:rsid w:val="00D04611"/>
    <w:rsid w:val="00D051A7"/>
    <w:rsid w:val="00D06859"/>
    <w:rsid w:val="00D070E2"/>
    <w:rsid w:val="00D076D6"/>
    <w:rsid w:val="00D07E70"/>
    <w:rsid w:val="00D10204"/>
    <w:rsid w:val="00D1275D"/>
    <w:rsid w:val="00D12FC8"/>
    <w:rsid w:val="00D200E8"/>
    <w:rsid w:val="00D25ADB"/>
    <w:rsid w:val="00D26135"/>
    <w:rsid w:val="00D26DA1"/>
    <w:rsid w:val="00D46AC7"/>
    <w:rsid w:val="00D47C70"/>
    <w:rsid w:val="00D51CC9"/>
    <w:rsid w:val="00D57417"/>
    <w:rsid w:val="00D61CD1"/>
    <w:rsid w:val="00D61FA8"/>
    <w:rsid w:val="00D627BB"/>
    <w:rsid w:val="00D672D6"/>
    <w:rsid w:val="00D72DA6"/>
    <w:rsid w:val="00D74233"/>
    <w:rsid w:val="00D81F15"/>
    <w:rsid w:val="00D840BD"/>
    <w:rsid w:val="00D8461A"/>
    <w:rsid w:val="00D852C1"/>
    <w:rsid w:val="00D86926"/>
    <w:rsid w:val="00D91115"/>
    <w:rsid w:val="00D9172A"/>
    <w:rsid w:val="00D92606"/>
    <w:rsid w:val="00D92B19"/>
    <w:rsid w:val="00D956FB"/>
    <w:rsid w:val="00D96925"/>
    <w:rsid w:val="00DB0563"/>
    <w:rsid w:val="00DB0CDA"/>
    <w:rsid w:val="00DB2A6D"/>
    <w:rsid w:val="00DB2ED9"/>
    <w:rsid w:val="00DC3E29"/>
    <w:rsid w:val="00DC45B5"/>
    <w:rsid w:val="00DC685A"/>
    <w:rsid w:val="00DC6B43"/>
    <w:rsid w:val="00DD7A4C"/>
    <w:rsid w:val="00DF2C51"/>
    <w:rsid w:val="00E00C14"/>
    <w:rsid w:val="00E0246D"/>
    <w:rsid w:val="00E044A0"/>
    <w:rsid w:val="00E0576F"/>
    <w:rsid w:val="00E13D15"/>
    <w:rsid w:val="00E27097"/>
    <w:rsid w:val="00E273DC"/>
    <w:rsid w:val="00E30995"/>
    <w:rsid w:val="00E30D66"/>
    <w:rsid w:val="00E32B94"/>
    <w:rsid w:val="00E32EAA"/>
    <w:rsid w:val="00E332E1"/>
    <w:rsid w:val="00E33757"/>
    <w:rsid w:val="00E3468D"/>
    <w:rsid w:val="00E4160A"/>
    <w:rsid w:val="00E42FC1"/>
    <w:rsid w:val="00E4324C"/>
    <w:rsid w:val="00E52454"/>
    <w:rsid w:val="00E52714"/>
    <w:rsid w:val="00E52FE7"/>
    <w:rsid w:val="00E53DE4"/>
    <w:rsid w:val="00E54483"/>
    <w:rsid w:val="00E54D13"/>
    <w:rsid w:val="00E57B37"/>
    <w:rsid w:val="00E61F04"/>
    <w:rsid w:val="00E6284C"/>
    <w:rsid w:val="00E7410D"/>
    <w:rsid w:val="00E75601"/>
    <w:rsid w:val="00E75E9D"/>
    <w:rsid w:val="00E84282"/>
    <w:rsid w:val="00E84D7B"/>
    <w:rsid w:val="00E94CDB"/>
    <w:rsid w:val="00EA1308"/>
    <w:rsid w:val="00EA33DB"/>
    <w:rsid w:val="00EA46E7"/>
    <w:rsid w:val="00EB0723"/>
    <w:rsid w:val="00EB42B8"/>
    <w:rsid w:val="00EC3A2D"/>
    <w:rsid w:val="00EC79F5"/>
    <w:rsid w:val="00ED2866"/>
    <w:rsid w:val="00ED77AF"/>
    <w:rsid w:val="00EE4FE7"/>
    <w:rsid w:val="00EE718A"/>
    <w:rsid w:val="00EE748A"/>
    <w:rsid w:val="00EF4330"/>
    <w:rsid w:val="00EF7DA9"/>
    <w:rsid w:val="00F137D3"/>
    <w:rsid w:val="00F149FA"/>
    <w:rsid w:val="00F2264A"/>
    <w:rsid w:val="00F232E2"/>
    <w:rsid w:val="00F34C3D"/>
    <w:rsid w:val="00F40EA9"/>
    <w:rsid w:val="00F43057"/>
    <w:rsid w:val="00F46484"/>
    <w:rsid w:val="00F46F11"/>
    <w:rsid w:val="00F50710"/>
    <w:rsid w:val="00F56622"/>
    <w:rsid w:val="00F57B16"/>
    <w:rsid w:val="00F60CFF"/>
    <w:rsid w:val="00F63F76"/>
    <w:rsid w:val="00F67A9A"/>
    <w:rsid w:val="00F67F6F"/>
    <w:rsid w:val="00F67FEF"/>
    <w:rsid w:val="00F71DF6"/>
    <w:rsid w:val="00F720D1"/>
    <w:rsid w:val="00F73992"/>
    <w:rsid w:val="00F77CD3"/>
    <w:rsid w:val="00F803B8"/>
    <w:rsid w:val="00F93F0E"/>
    <w:rsid w:val="00F96A98"/>
    <w:rsid w:val="00FA0DAC"/>
    <w:rsid w:val="00FA7BB8"/>
    <w:rsid w:val="00FB034F"/>
    <w:rsid w:val="00FB061D"/>
    <w:rsid w:val="00FB125B"/>
    <w:rsid w:val="00FB34AD"/>
    <w:rsid w:val="00FB496F"/>
    <w:rsid w:val="00FB5B8A"/>
    <w:rsid w:val="00FC53AF"/>
    <w:rsid w:val="00FC65C9"/>
    <w:rsid w:val="00FC670D"/>
    <w:rsid w:val="00FC7AB9"/>
    <w:rsid w:val="00FD2AA7"/>
    <w:rsid w:val="00FE44E2"/>
    <w:rsid w:val="00FE6169"/>
    <w:rsid w:val="00FF1FAB"/>
    <w:rsid w:val="00FF23E5"/>
    <w:rsid w:val="00FF26D6"/>
    <w:rsid w:val="00FF3A32"/>
    <w:rsid w:val="00FF5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note text" w:uiPriority="99"/>
    <w:lsdException w:name="annotation text" w:semiHidden="1" w:uiPriority="99"/>
    <w:lsdException w:name="caption" w:semiHidden="1" w:unhideWhenUsed="1" w:qFormat="1"/>
    <w:lsdException w:name="envelope address" w:semiHidden="1"/>
    <w:lsdException w:name="envelope return" w:semiHidden="1"/>
    <w:lsdException w:name="footnote reference" w:uiPriority="99"/>
    <w:lsdException w:name="annotation reference" w:semiHidden="1" w:uiPriority="99"/>
    <w:lsdException w:name="endnote reference" w:uiPriority="99"/>
    <w:lsdException w:name="endnote text" w:uiPriority="99"/>
    <w:lsdException w:name="Title" w:qFormat="1"/>
    <w:lsdException w:name="Closing" w:semiHidden="1"/>
    <w:lsdException w:name="Default Paragraph Font" w:uiPriority="1"/>
    <w:lsdException w:name="Body Text Indent" w:semiHidden="1"/>
    <w:lsdException w:name="Subtitle" w:qFormat="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uiPriority="99"/>
    <w:lsdException w:name="Hyperlink" w:semiHidden="1"/>
    <w:lsdException w:name="FollowedHyperlink" w:semiHidden="1"/>
    <w:lsdException w:name="Strong" w:qFormat="1"/>
    <w:lsdException w:name="Emphasis" w:semiHidden="1" w:uiPriority="20" w:qFormat="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867"/>
    <w:rPr>
      <w:rFonts w:ascii="Palatino Linotype" w:hAnsi="Palatino Linotype"/>
      <w:sz w:val="24"/>
      <w:szCs w:val="24"/>
      <w:lang w:val="en-GB" w:eastAsia="en-GB"/>
    </w:rPr>
  </w:style>
  <w:style w:type="paragraph" w:styleId="Heading1">
    <w:name w:val="heading 1"/>
    <w:basedOn w:val="Normal"/>
    <w:next w:val="Normal"/>
    <w:link w:val="Heading1Char"/>
    <w:qFormat/>
    <w:rsid w:val="00CB6495"/>
    <w:pPr>
      <w:keepNext/>
      <w:widowControl w:val="0"/>
      <w:spacing w:before="240" w:after="60"/>
      <w:outlineLvl w:val="0"/>
    </w:pPr>
    <w:rPr>
      <w:rFonts w:cs="Arial"/>
      <w:b/>
      <w:bCs/>
      <w:snapToGrid w:val="0"/>
      <w:kern w:val="32"/>
      <w:sz w:val="32"/>
      <w:szCs w:val="32"/>
      <w:lang w:val="nb-NO" w:eastAsia="nb-NO"/>
    </w:rPr>
  </w:style>
  <w:style w:type="paragraph" w:styleId="Heading2">
    <w:name w:val="heading 2"/>
    <w:basedOn w:val="Normal"/>
    <w:next w:val="Normal"/>
    <w:link w:val="Heading2Char"/>
    <w:qFormat/>
    <w:rsid w:val="00512807"/>
    <w:pPr>
      <w:keepNext/>
      <w:widowControl w:val="0"/>
      <w:spacing w:before="240" w:after="60"/>
      <w:outlineLvl w:val="1"/>
    </w:pPr>
    <w:rPr>
      <w:rFonts w:cs="Arial"/>
      <w:bCs/>
      <w:i/>
      <w:iCs/>
      <w:snapToGrid w:val="0"/>
      <w:sz w:val="28"/>
      <w:szCs w:val="28"/>
      <w:lang w:val="nb-NO" w:eastAsia="nb-NO"/>
    </w:rPr>
  </w:style>
  <w:style w:type="paragraph" w:styleId="Heading3">
    <w:name w:val="heading 3"/>
    <w:basedOn w:val="Normal"/>
    <w:next w:val="Normal"/>
    <w:qFormat/>
    <w:rsid w:val="00CB6495"/>
    <w:pPr>
      <w:keepNext/>
      <w:widowControl w:val="0"/>
      <w:spacing w:before="240" w:after="60"/>
      <w:outlineLvl w:val="2"/>
    </w:pPr>
    <w:rPr>
      <w:rFonts w:cs="Arial"/>
      <w:b/>
      <w:bCs/>
      <w:snapToGrid w:val="0"/>
      <w:sz w:val="26"/>
      <w:szCs w:val="26"/>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495"/>
    <w:pPr>
      <w:widowControl w:val="0"/>
      <w:tabs>
        <w:tab w:val="center" w:pos="4536"/>
        <w:tab w:val="right" w:pos="9072"/>
      </w:tabs>
    </w:pPr>
    <w:rPr>
      <w:rFonts w:ascii="Palatino" w:hAnsi="Palatino"/>
      <w:snapToGrid w:val="0"/>
      <w:szCs w:val="20"/>
      <w:lang w:val="nb-NO" w:eastAsia="nb-NO"/>
    </w:rPr>
  </w:style>
  <w:style w:type="paragraph" w:styleId="Footer">
    <w:name w:val="footer"/>
    <w:basedOn w:val="Normal"/>
    <w:rsid w:val="00CB6495"/>
    <w:pPr>
      <w:widowControl w:val="0"/>
      <w:tabs>
        <w:tab w:val="center" w:pos="4536"/>
        <w:tab w:val="right" w:pos="9072"/>
      </w:tabs>
    </w:pPr>
    <w:rPr>
      <w:rFonts w:ascii="Palatino" w:hAnsi="Palatino"/>
      <w:snapToGrid w:val="0"/>
      <w:szCs w:val="20"/>
      <w:lang w:val="nb-NO" w:eastAsia="nb-NO"/>
    </w:rPr>
  </w:style>
  <w:style w:type="paragraph" w:customStyle="1" w:styleId="Blockquote">
    <w:name w:val="Blockquote"/>
    <w:basedOn w:val="Normal"/>
    <w:rsid w:val="00934867"/>
    <w:pPr>
      <w:widowControl w:val="0"/>
      <w:spacing w:before="100" w:after="100"/>
      <w:ind w:left="360" w:right="360"/>
    </w:pPr>
    <w:rPr>
      <w:snapToGrid w:val="0"/>
      <w:szCs w:val="20"/>
      <w:lang w:val="nb-NO" w:eastAsia="nb-NO"/>
    </w:rPr>
  </w:style>
  <w:style w:type="character" w:styleId="PageNumber">
    <w:name w:val="page number"/>
    <w:basedOn w:val="DefaultParagraphFont"/>
    <w:rsid w:val="00CB6495"/>
  </w:style>
  <w:style w:type="paragraph" w:styleId="Title">
    <w:name w:val="Title"/>
    <w:basedOn w:val="Normal"/>
    <w:qFormat/>
    <w:rsid w:val="00CB6495"/>
    <w:pPr>
      <w:widowControl w:val="0"/>
      <w:spacing w:before="240" w:after="60"/>
      <w:jc w:val="center"/>
      <w:outlineLvl w:val="0"/>
    </w:pPr>
    <w:rPr>
      <w:rFonts w:cs="Arial"/>
      <w:b/>
      <w:bCs/>
      <w:snapToGrid w:val="0"/>
      <w:kern w:val="28"/>
      <w:sz w:val="32"/>
      <w:szCs w:val="32"/>
      <w:lang w:val="nb-NO" w:eastAsia="nb-NO"/>
    </w:rPr>
  </w:style>
  <w:style w:type="paragraph" w:styleId="NormalIndent">
    <w:name w:val="Normal Indent"/>
    <w:basedOn w:val="Normal"/>
    <w:link w:val="NormalIndentChar"/>
    <w:uiPriority w:val="99"/>
    <w:rsid w:val="00CB6495"/>
    <w:pPr>
      <w:widowControl w:val="0"/>
      <w:ind w:firstLine="737"/>
    </w:pPr>
    <w:rPr>
      <w:rFonts w:eastAsia="SimSun"/>
      <w:kern w:val="2"/>
      <w:lang w:val="en-US" w:eastAsia="zh-CN"/>
    </w:rPr>
  </w:style>
  <w:style w:type="character" w:customStyle="1" w:styleId="NormalIndentChar">
    <w:name w:val="Normal Indent Char"/>
    <w:basedOn w:val="DefaultParagraphFont"/>
    <w:link w:val="NormalIndent"/>
    <w:locked/>
    <w:rsid w:val="00CB6495"/>
    <w:rPr>
      <w:rFonts w:ascii="Palatino Linotype" w:eastAsia="SimSun" w:hAnsi="Palatino Linotype"/>
      <w:kern w:val="2"/>
      <w:sz w:val="24"/>
      <w:szCs w:val="24"/>
      <w:lang w:val="en-US" w:eastAsia="zh-CN"/>
    </w:rPr>
  </w:style>
  <w:style w:type="character" w:styleId="FootnoteReference">
    <w:name w:val="footnote reference"/>
    <w:basedOn w:val="DefaultParagraphFont"/>
    <w:uiPriority w:val="99"/>
    <w:semiHidden/>
    <w:rsid w:val="00CB6495"/>
    <w:rPr>
      <w:vertAlign w:val="superscript"/>
    </w:rPr>
  </w:style>
  <w:style w:type="paragraph" w:styleId="FootnoteText">
    <w:name w:val="footnote text"/>
    <w:aliases w:val="Fußnotentext Char,Fußnotentext Char2 Char,Fußnotentext Char1 Char Char,Fußnotentext Char Char1 Char Char,Fußnotentext Char Char2 Char,Fußnotentext Char2,Fußnotentext Char1 Char,Fußnotentext Char Char1 Char,Fußnotentext Char Char2,Car,Char"/>
    <w:basedOn w:val="Normal"/>
    <w:link w:val="FootnoteTextChar"/>
    <w:uiPriority w:val="99"/>
    <w:rsid w:val="00CB6495"/>
    <w:rPr>
      <w:sz w:val="20"/>
      <w:szCs w:val="20"/>
      <w:lang w:val="en-US" w:eastAsia="en-US"/>
    </w:rPr>
  </w:style>
  <w:style w:type="paragraph" w:styleId="EndnoteText">
    <w:name w:val="endnote text"/>
    <w:basedOn w:val="Normal"/>
    <w:link w:val="EndnoteTextChar"/>
    <w:uiPriority w:val="99"/>
    <w:semiHidden/>
    <w:rsid w:val="00CB6495"/>
    <w:pPr>
      <w:ind w:left="720" w:hanging="720"/>
    </w:pPr>
    <w:rPr>
      <w:sz w:val="20"/>
      <w:szCs w:val="20"/>
      <w:lang w:val="en-US" w:eastAsia="en-US"/>
    </w:rPr>
  </w:style>
  <w:style w:type="character" w:customStyle="1" w:styleId="EndnoteTextChar">
    <w:name w:val="Endnote Text Char"/>
    <w:basedOn w:val="DefaultParagraphFont"/>
    <w:link w:val="EndnoteText"/>
    <w:uiPriority w:val="99"/>
    <w:rsid w:val="00CB6495"/>
    <w:rPr>
      <w:lang w:val="en-US" w:eastAsia="en-US"/>
    </w:rPr>
  </w:style>
  <w:style w:type="character" w:styleId="EndnoteReference">
    <w:name w:val="endnote reference"/>
    <w:basedOn w:val="DefaultParagraphFont"/>
    <w:uiPriority w:val="99"/>
    <w:semiHidden/>
    <w:rsid w:val="00CB6495"/>
    <w:rPr>
      <w:vertAlign w:val="superscript"/>
    </w:rPr>
  </w:style>
  <w:style w:type="character" w:customStyle="1" w:styleId="Heading2Char">
    <w:name w:val="Heading 2 Char"/>
    <w:basedOn w:val="DefaultParagraphFont"/>
    <w:link w:val="Heading2"/>
    <w:rsid w:val="00512807"/>
    <w:rPr>
      <w:rFonts w:ascii="Palatino Linotype" w:hAnsi="Palatino Linotype" w:cs="Arial"/>
      <w:bCs/>
      <w:i/>
      <w:iCs/>
      <w:snapToGrid w:val="0"/>
      <w:sz w:val="28"/>
      <w:szCs w:val="28"/>
    </w:rPr>
  </w:style>
  <w:style w:type="character" w:customStyle="1" w:styleId="Heading1Char">
    <w:name w:val="Heading 1 Char"/>
    <w:basedOn w:val="DefaultParagraphFont"/>
    <w:link w:val="Heading1"/>
    <w:rsid w:val="00CB6495"/>
    <w:rPr>
      <w:rFonts w:ascii="Palatino Linotype" w:hAnsi="Palatino Linotype" w:cs="Arial"/>
      <w:b/>
      <w:bCs/>
      <w:snapToGrid w:val="0"/>
      <w:kern w:val="32"/>
      <w:sz w:val="32"/>
      <w:szCs w:val="32"/>
    </w:rPr>
  </w:style>
  <w:style w:type="paragraph" w:styleId="DocumentMap">
    <w:name w:val="Document Map"/>
    <w:basedOn w:val="Normal"/>
    <w:semiHidden/>
    <w:rsid w:val="00CB6495"/>
    <w:pPr>
      <w:widowControl w:val="0"/>
      <w:shd w:val="clear" w:color="auto" w:fill="000080"/>
    </w:pPr>
    <w:rPr>
      <w:rFonts w:ascii="Tahoma" w:hAnsi="Tahoma" w:cs="Tahoma"/>
      <w:snapToGrid w:val="0"/>
      <w:sz w:val="20"/>
      <w:szCs w:val="20"/>
      <w:lang w:val="nb-NO" w:eastAsia="nb-NO"/>
    </w:rPr>
  </w:style>
  <w:style w:type="character" w:styleId="Hyperlink">
    <w:name w:val="Hyperlink"/>
    <w:basedOn w:val="DefaultParagraphFont"/>
    <w:semiHidden/>
    <w:rsid w:val="00BC0344"/>
    <w:rPr>
      <w:color w:val="0000FF" w:themeColor="hyperlink"/>
      <w:u w:val="single"/>
    </w:rPr>
  </w:style>
  <w:style w:type="character" w:styleId="Emphasis">
    <w:name w:val="Emphasis"/>
    <w:basedOn w:val="DefaultParagraphFont"/>
    <w:uiPriority w:val="20"/>
    <w:qFormat/>
    <w:rsid w:val="007D1759"/>
    <w:rPr>
      <w:i/>
      <w:iCs/>
    </w:rPr>
  </w:style>
  <w:style w:type="character" w:customStyle="1" w:styleId="FootnoteTextChar">
    <w:name w:val="Footnote Text Char"/>
    <w:aliases w:val="Fußnotentext Char Char,Fußnotentext Char2 Char Char,Fußnotentext Char1 Char Char Char,Fußnotentext Char Char1 Char Char Char,Fußnotentext Char Char2 Char Char,Fußnotentext Char2 Char1,Fußnotentext Char1 Char Char1,Car Char,Char Char"/>
    <w:basedOn w:val="DefaultParagraphFont"/>
    <w:link w:val="FootnoteText"/>
    <w:uiPriority w:val="99"/>
    <w:rsid w:val="00585AAA"/>
    <w:rPr>
      <w:lang w:val="en-US" w:eastAsia="en-US"/>
    </w:rPr>
  </w:style>
  <w:style w:type="character" w:styleId="CommentReference">
    <w:name w:val="annotation reference"/>
    <w:uiPriority w:val="99"/>
    <w:semiHidden/>
    <w:unhideWhenUsed/>
    <w:rsid w:val="008949C0"/>
    <w:rPr>
      <w:sz w:val="16"/>
      <w:szCs w:val="16"/>
    </w:rPr>
  </w:style>
  <w:style w:type="paragraph" w:styleId="CommentText">
    <w:name w:val="annotation text"/>
    <w:basedOn w:val="Normal"/>
    <w:link w:val="CommentTextChar"/>
    <w:uiPriority w:val="99"/>
    <w:semiHidden/>
    <w:unhideWhenUsed/>
    <w:rsid w:val="008949C0"/>
    <w:pPr>
      <w:spacing w:after="200" w:line="276" w:lineRule="auto"/>
    </w:pPr>
    <w:rPr>
      <w:rFonts w:ascii="Cambria" w:eastAsia="Calibri" w:hAnsi="Cambria"/>
      <w:sz w:val="20"/>
      <w:szCs w:val="20"/>
      <w:lang w:eastAsia="en-US"/>
    </w:rPr>
  </w:style>
  <w:style w:type="character" w:customStyle="1" w:styleId="CommentTextChar">
    <w:name w:val="Comment Text Char"/>
    <w:basedOn w:val="DefaultParagraphFont"/>
    <w:link w:val="CommentText"/>
    <w:uiPriority w:val="99"/>
    <w:semiHidden/>
    <w:rsid w:val="008949C0"/>
    <w:rPr>
      <w:rFonts w:ascii="Cambria" w:eastAsia="Calibri" w:hAnsi="Cambria"/>
      <w:lang w:val="en-GB" w:eastAsia="en-US"/>
    </w:rPr>
  </w:style>
  <w:style w:type="paragraph" w:styleId="BalloonText">
    <w:name w:val="Balloon Text"/>
    <w:basedOn w:val="Normal"/>
    <w:link w:val="BalloonTextChar"/>
    <w:semiHidden/>
    <w:rsid w:val="008949C0"/>
    <w:rPr>
      <w:rFonts w:ascii="Tahoma" w:hAnsi="Tahoma" w:cs="Tahoma"/>
      <w:sz w:val="16"/>
      <w:szCs w:val="16"/>
    </w:rPr>
  </w:style>
  <w:style w:type="character" w:customStyle="1" w:styleId="BalloonTextChar">
    <w:name w:val="Balloon Text Char"/>
    <w:basedOn w:val="DefaultParagraphFont"/>
    <w:link w:val="BalloonText"/>
    <w:semiHidden/>
    <w:rsid w:val="008949C0"/>
    <w:rPr>
      <w:rFonts w:ascii="Tahoma" w:hAnsi="Tahoma" w:cs="Tahoma"/>
      <w:sz w:val="16"/>
      <w:szCs w:val="16"/>
      <w:lang w:val="en-GB" w:eastAsia="en-GB"/>
    </w:rPr>
  </w:style>
  <w:style w:type="paragraph" w:styleId="BlockText">
    <w:name w:val="Block Text"/>
    <w:basedOn w:val="Normal"/>
    <w:link w:val="BlockTextChar"/>
    <w:uiPriority w:val="99"/>
    <w:rsid w:val="00934867"/>
    <w:pPr>
      <w:spacing w:before="100" w:beforeAutospacing="1" w:after="120"/>
      <w:ind w:left="1440" w:right="1440"/>
    </w:pPr>
    <w:rPr>
      <w:lang w:eastAsia="en-US"/>
    </w:rPr>
  </w:style>
  <w:style w:type="character" w:customStyle="1" w:styleId="BlockTextChar">
    <w:name w:val="Block Text Char"/>
    <w:basedOn w:val="DefaultParagraphFont"/>
    <w:link w:val="BlockText"/>
    <w:uiPriority w:val="99"/>
    <w:locked/>
    <w:rsid w:val="00934867"/>
    <w:rPr>
      <w:rFonts w:ascii="Palatino Linotype" w:hAnsi="Palatino Linotype"/>
      <w:sz w:val="24"/>
      <w:szCs w:val="24"/>
      <w:lang w:val="en-GB" w:eastAsia="en-US"/>
    </w:rPr>
  </w:style>
  <w:style w:type="paragraph" w:customStyle="1" w:styleId="StyleBlockquoteNewBaskerville-Italic">
    <w:name w:val="Style Blockquote + NewBaskerville-Italic"/>
    <w:basedOn w:val="Blockquote"/>
    <w:next w:val="Blockquote"/>
    <w:rsid w:val="00934867"/>
  </w:style>
  <w:style w:type="paragraph" w:styleId="ListParagraph">
    <w:name w:val="List Paragraph"/>
    <w:basedOn w:val="Normal"/>
    <w:uiPriority w:val="34"/>
    <w:qFormat/>
    <w:rsid w:val="006910C6"/>
    <w:pPr>
      <w:ind w:left="720"/>
      <w:contextualSpacing/>
    </w:pPr>
    <w:rPr>
      <w:rFonts w:ascii="Times New Roman" w:hAnsi="Times New Roman"/>
      <w:lang w:val="nb-NO" w:eastAsia="nb-NO"/>
    </w:rPr>
  </w:style>
  <w:style w:type="paragraph" w:styleId="CommentSubject">
    <w:name w:val="annotation subject"/>
    <w:basedOn w:val="CommentText"/>
    <w:next w:val="CommentText"/>
    <w:link w:val="CommentSubjectChar"/>
    <w:semiHidden/>
    <w:rsid w:val="00767A80"/>
    <w:pPr>
      <w:spacing w:after="0" w:line="240" w:lineRule="auto"/>
    </w:pPr>
    <w:rPr>
      <w:rFonts w:ascii="Palatino Linotype" w:eastAsia="Times New Roman" w:hAnsi="Palatino Linotype"/>
      <w:b/>
      <w:bCs/>
      <w:lang w:eastAsia="en-GB"/>
    </w:rPr>
  </w:style>
  <w:style w:type="character" w:customStyle="1" w:styleId="CommentSubjectChar">
    <w:name w:val="Comment Subject Char"/>
    <w:basedOn w:val="CommentTextChar"/>
    <w:link w:val="CommentSubject"/>
    <w:semiHidden/>
    <w:rsid w:val="00767A80"/>
    <w:rPr>
      <w:rFonts w:ascii="Palatino Linotype" w:hAnsi="Palatino Linotype"/>
      <w:b/>
      <w:bCs/>
      <w:lang w:eastAsia="en-GB"/>
    </w:rPr>
  </w:style>
  <w:style w:type="paragraph" w:customStyle="1" w:styleId="Default">
    <w:name w:val="Default"/>
    <w:rsid w:val="003317CF"/>
    <w:pPr>
      <w:autoSpaceDE w:val="0"/>
      <w:autoSpaceDN w:val="0"/>
      <w:adjustRightInd w:val="0"/>
    </w:pPr>
    <w:rPr>
      <w:rFonts w:ascii="Century Schoolbook" w:hAnsi="Century Schoolbook" w:cs="Century Schoolbook"/>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7902070">
      <w:bodyDiv w:val="1"/>
      <w:marLeft w:val="0"/>
      <w:marRight w:val="0"/>
      <w:marTop w:val="0"/>
      <w:marBottom w:val="0"/>
      <w:divBdr>
        <w:top w:val="none" w:sz="0" w:space="0" w:color="auto"/>
        <w:left w:val="none" w:sz="0" w:space="0" w:color="auto"/>
        <w:bottom w:val="none" w:sz="0" w:space="0" w:color="auto"/>
        <w:right w:val="none" w:sz="0" w:space="0" w:color="auto"/>
      </w:divBdr>
      <w:divsChild>
        <w:div w:id="713388530">
          <w:marLeft w:val="0"/>
          <w:marRight w:val="0"/>
          <w:marTop w:val="0"/>
          <w:marBottom w:val="0"/>
          <w:divBdr>
            <w:top w:val="none" w:sz="0" w:space="0" w:color="auto"/>
            <w:left w:val="none" w:sz="0" w:space="0" w:color="auto"/>
            <w:bottom w:val="none" w:sz="0" w:space="0" w:color="auto"/>
            <w:right w:val="none" w:sz="0" w:space="0" w:color="auto"/>
          </w:divBdr>
          <w:divsChild>
            <w:div w:id="14705188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9595995">
      <w:bodyDiv w:val="1"/>
      <w:marLeft w:val="0"/>
      <w:marRight w:val="0"/>
      <w:marTop w:val="0"/>
      <w:marBottom w:val="0"/>
      <w:divBdr>
        <w:top w:val="none" w:sz="0" w:space="0" w:color="auto"/>
        <w:left w:val="none" w:sz="0" w:space="0" w:color="auto"/>
        <w:bottom w:val="none" w:sz="0" w:space="0" w:color="auto"/>
        <w:right w:val="none" w:sz="0" w:space="0" w:color="auto"/>
      </w:divBdr>
      <w:divsChild>
        <w:div w:id="134572756">
          <w:marLeft w:val="0"/>
          <w:marRight w:val="0"/>
          <w:marTop w:val="0"/>
          <w:marBottom w:val="0"/>
          <w:divBdr>
            <w:top w:val="none" w:sz="0" w:space="0" w:color="auto"/>
            <w:left w:val="none" w:sz="0" w:space="0" w:color="auto"/>
            <w:bottom w:val="none" w:sz="0" w:space="0" w:color="auto"/>
            <w:right w:val="none" w:sz="0" w:space="0" w:color="auto"/>
          </w:divBdr>
          <w:divsChild>
            <w:div w:id="2246104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352390817">
      <w:bodyDiv w:val="1"/>
      <w:marLeft w:val="0"/>
      <w:marRight w:val="0"/>
      <w:marTop w:val="0"/>
      <w:marBottom w:val="0"/>
      <w:divBdr>
        <w:top w:val="none" w:sz="0" w:space="0" w:color="auto"/>
        <w:left w:val="none" w:sz="0" w:space="0" w:color="auto"/>
        <w:bottom w:val="none" w:sz="0" w:space="0" w:color="auto"/>
        <w:right w:val="none" w:sz="0" w:space="0" w:color="auto"/>
      </w:divBdr>
      <w:divsChild>
        <w:div w:id="1632787263">
          <w:marLeft w:val="0"/>
          <w:marRight w:val="0"/>
          <w:marTop w:val="0"/>
          <w:marBottom w:val="0"/>
          <w:divBdr>
            <w:top w:val="none" w:sz="0" w:space="0" w:color="auto"/>
            <w:left w:val="none" w:sz="0" w:space="0" w:color="auto"/>
            <w:bottom w:val="none" w:sz="0" w:space="0" w:color="auto"/>
            <w:right w:val="none" w:sz="0" w:space="0" w:color="auto"/>
          </w:divBdr>
          <w:divsChild>
            <w:div w:id="17235534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426733533">
      <w:bodyDiv w:val="1"/>
      <w:marLeft w:val="0"/>
      <w:marRight w:val="0"/>
      <w:marTop w:val="0"/>
      <w:marBottom w:val="0"/>
      <w:divBdr>
        <w:top w:val="none" w:sz="0" w:space="0" w:color="auto"/>
        <w:left w:val="none" w:sz="0" w:space="0" w:color="auto"/>
        <w:bottom w:val="none" w:sz="0" w:space="0" w:color="auto"/>
        <w:right w:val="none" w:sz="0" w:space="0" w:color="auto"/>
      </w:divBdr>
      <w:divsChild>
        <w:div w:id="1784685000">
          <w:marLeft w:val="0"/>
          <w:marRight w:val="0"/>
          <w:marTop w:val="100"/>
          <w:marBottom w:val="100"/>
          <w:divBdr>
            <w:top w:val="none" w:sz="0" w:space="0" w:color="auto"/>
            <w:left w:val="none" w:sz="0" w:space="0" w:color="auto"/>
            <w:bottom w:val="none" w:sz="0" w:space="0" w:color="auto"/>
            <w:right w:val="none" w:sz="0" w:space="0" w:color="auto"/>
          </w:divBdr>
          <w:divsChild>
            <w:div w:id="1367176169">
              <w:marLeft w:val="0"/>
              <w:marRight w:val="0"/>
              <w:marTop w:val="0"/>
              <w:marBottom w:val="0"/>
              <w:divBdr>
                <w:top w:val="none" w:sz="0" w:space="0" w:color="auto"/>
                <w:left w:val="none" w:sz="0" w:space="0" w:color="auto"/>
                <w:bottom w:val="none" w:sz="0" w:space="0" w:color="auto"/>
                <w:right w:val="none" w:sz="0" w:space="0" w:color="auto"/>
              </w:divBdr>
              <w:divsChild>
                <w:div w:id="10881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1199">
      <w:bodyDiv w:val="1"/>
      <w:marLeft w:val="0"/>
      <w:marRight w:val="0"/>
      <w:marTop w:val="0"/>
      <w:marBottom w:val="0"/>
      <w:divBdr>
        <w:top w:val="none" w:sz="0" w:space="0" w:color="auto"/>
        <w:left w:val="none" w:sz="0" w:space="0" w:color="auto"/>
        <w:bottom w:val="none" w:sz="0" w:space="0" w:color="auto"/>
        <w:right w:val="none" w:sz="0" w:space="0" w:color="auto"/>
      </w:divBdr>
      <w:divsChild>
        <w:div w:id="557739870">
          <w:marLeft w:val="0"/>
          <w:marRight w:val="0"/>
          <w:marTop w:val="0"/>
          <w:marBottom w:val="0"/>
          <w:divBdr>
            <w:top w:val="none" w:sz="0" w:space="0" w:color="auto"/>
            <w:left w:val="none" w:sz="0" w:space="0" w:color="auto"/>
            <w:bottom w:val="none" w:sz="0" w:space="0" w:color="auto"/>
            <w:right w:val="none" w:sz="0" w:space="0" w:color="auto"/>
          </w:divBdr>
          <w:divsChild>
            <w:div w:id="4870919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746995866">
      <w:bodyDiv w:val="1"/>
      <w:marLeft w:val="0"/>
      <w:marRight w:val="0"/>
      <w:marTop w:val="0"/>
      <w:marBottom w:val="0"/>
      <w:divBdr>
        <w:top w:val="none" w:sz="0" w:space="0" w:color="auto"/>
        <w:left w:val="none" w:sz="0" w:space="0" w:color="auto"/>
        <w:bottom w:val="none" w:sz="0" w:space="0" w:color="auto"/>
        <w:right w:val="none" w:sz="0" w:space="0" w:color="auto"/>
      </w:divBdr>
      <w:divsChild>
        <w:div w:id="333841880">
          <w:marLeft w:val="0"/>
          <w:marRight w:val="0"/>
          <w:marTop w:val="0"/>
          <w:marBottom w:val="0"/>
          <w:divBdr>
            <w:top w:val="none" w:sz="0" w:space="0" w:color="auto"/>
            <w:left w:val="none" w:sz="0" w:space="0" w:color="auto"/>
            <w:bottom w:val="none" w:sz="0" w:space="0" w:color="auto"/>
            <w:right w:val="none" w:sz="0" w:space="0" w:color="auto"/>
          </w:divBdr>
          <w:divsChild>
            <w:div w:id="21094996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849178137">
      <w:bodyDiv w:val="1"/>
      <w:marLeft w:val="0"/>
      <w:marRight w:val="0"/>
      <w:marTop w:val="0"/>
      <w:marBottom w:val="0"/>
      <w:divBdr>
        <w:top w:val="none" w:sz="0" w:space="0" w:color="auto"/>
        <w:left w:val="none" w:sz="0" w:space="0" w:color="auto"/>
        <w:bottom w:val="none" w:sz="0" w:space="0" w:color="auto"/>
        <w:right w:val="none" w:sz="0" w:space="0" w:color="auto"/>
      </w:divBdr>
      <w:divsChild>
        <w:div w:id="1271662657">
          <w:marLeft w:val="0"/>
          <w:marRight w:val="0"/>
          <w:marTop w:val="0"/>
          <w:marBottom w:val="0"/>
          <w:divBdr>
            <w:top w:val="none" w:sz="0" w:space="0" w:color="auto"/>
            <w:left w:val="none" w:sz="0" w:space="0" w:color="auto"/>
            <w:bottom w:val="none" w:sz="0" w:space="0" w:color="auto"/>
            <w:right w:val="none" w:sz="0" w:space="0" w:color="auto"/>
          </w:divBdr>
          <w:divsChild>
            <w:div w:id="11348308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35947143">
      <w:bodyDiv w:val="1"/>
      <w:marLeft w:val="0"/>
      <w:marRight w:val="0"/>
      <w:marTop w:val="0"/>
      <w:marBottom w:val="0"/>
      <w:divBdr>
        <w:top w:val="none" w:sz="0" w:space="0" w:color="auto"/>
        <w:left w:val="none" w:sz="0" w:space="0" w:color="auto"/>
        <w:bottom w:val="none" w:sz="0" w:space="0" w:color="auto"/>
        <w:right w:val="none" w:sz="0" w:space="0" w:color="auto"/>
      </w:divBdr>
      <w:divsChild>
        <w:div w:id="309752518">
          <w:marLeft w:val="547"/>
          <w:marRight w:val="0"/>
          <w:marTop w:val="134"/>
          <w:marBottom w:val="0"/>
          <w:divBdr>
            <w:top w:val="none" w:sz="0" w:space="0" w:color="auto"/>
            <w:left w:val="none" w:sz="0" w:space="0" w:color="auto"/>
            <w:bottom w:val="none" w:sz="0" w:space="0" w:color="auto"/>
            <w:right w:val="none" w:sz="0" w:space="0" w:color="auto"/>
          </w:divBdr>
        </w:div>
      </w:divsChild>
    </w:div>
    <w:div w:id="1031031442">
      <w:bodyDiv w:val="1"/>
      <w:marLeft w:val="0"/>
      <w:marRight w:val="0"/>
      <w:marTop w:val="0"/>
      <w:marBottom w:val="0"/>
      <w:divBdr>
        <w:top w:val="none" w:sz="0" w:space="0" w:color="auto"/>
        <w:left w:val="none" w:sz="0" w:space="0" w:color="auto"/>
        <w:bottom w:val="none" w:sz="0" w:space="0" w:color="auto"/>
        <w:right w:val="none" w:sz="0" w:space="0" w:color="auto"/>
      </w:divBdr>
      <w:divsChild>
        <w:div w:id="66155263">
          <w:marLeft w:val="1166"/>
          <w:marRight w:val="0"/>
          <w:marTop w:val="96"/>
          <w:marBottom w:val="0"/>
          <w:divBdr>
            <w:top w:val="none" w:sz="0" w:space="0" w:color="auto"/>
            <w:left w:val="none" w:sz="0" w:space="0" w:color="auto"/>
            <w:bottom w:val="none" w:sz="0" w:space="0" w:color="auto"/>
            <w:right w:val="none" w:sz="0" w:space="0" w:color="auto"/>
          </w:divBdr>
        </w:div>
        <w:div w:id="197473662">
          <w:marLeft w:val="547"/>
          <w:marRight w:val="0"/>
          <w:marTop w:val="96"/>
          <w:marBottom w:val="0"/>
          <w:divBdr>
            <w:top w:val="none" w:sz="0" w:space="0" w:color="auto"/>
            <w:left w:val="none" w:sz="0" w:space="0" w:color="auto"/>
            <w:bottom w:val="none" w:sz="0" w:space="0" w:color="auto"/>
            <w:right w:val="none" w:sz="0" w:space="0" w:color="auto"/>
          </w:divBdr>
        </w:div>
        <w:div w:id="1202133911">
          <w:marLeft w:val="547"/>
          <w:marRight w:val="0"/>
          <w:marTop w:val="96"/>
          <w:marBottom w:val="0"/>
          <w:divBdr>
            <w:top w:val="none" w:sz="0" w:space="0" w:color="auto"/>
            <w:left w:val="none" w:sz="0" w:space="0" w:color="auto"/>
            <w:bottom w:val="none" w:sz="0" w:space="0" w:color="auto"/>
            <w:right w:val="none" w:sz="0" w:space="0" w:color="auto"/>
          </w:divBdr>
        </w:div>
        <w:div w:id="1462460803">
          <w:marLeft w:val="1166"/>
          <w:marRight w:val="0"/>
          <w:marTop w:val="96"/>
          <w:marBottom w:val="0"/>
          <w:divBdr>
            <w:top w:val="none" w:sz="0" w:space="0" w:color="auto"/>
            <w:left w:val="none" w:sz="0" w:space="0" w:color="auto"/>
            <w:bottom w:val="none" w:sz="0" w:space="0" w:color="auto"/>
            <w:right w:val="none" w:sz="0" w:space="0" w:color="auto"/>
          </w:divBdr>
        </w:div>
        <w:div w:id="2105105082">
          <w:marLeft w:val="547"/>
          <w:marRight w:val="0"/>
          <w:marTop w:val="96"/>
          <w:marBottom w:val="0"/>
          <w:divBdr>
            <w:top w:val="none" w:sz="0" w:space="0" w:color="auto"/>
            <w:left w:val="none" w:sz="0" w:space="0" w:color="auto"/>
            <w:bottom w:val="none" w:sz="0" w:space="0" w:color="auto"/>
            <w:right w:val="none" w:sz="0" w:space="0" w:color="auto"/>
          </w:divBdr>
        </w:div>
      </w:divsChild>
    </w:div>
    <w:div w:id="1261916861">
      <w:bodyDiv w:val="1"/>
      <w:marLeft w:val="0"/>
      <w:marRight w:val="0"/>
      <w:marTop w:val="0"/>
      <w:marBottom w:val="0"/>
      <w:divBdr>
        <w:top w:val="none" w:sz="0" w:space="0" w:color="auto"/>
        <w:left w:val="none" w:sz="0" w:space="0" w:color="auto"/>
        <w:bottom w:val="none" w:sz="0" w:space="0" w:color="auto"/>
        <w:right w:val="none" w:sz="0" w:space="0" w:color="auto"/>
      </w:divBdr>
      <w:divsChild>
        <w:div w:id="466776874">
          <w:marLeft w:val="0"/>
          <w:marRight w:val="0"/>
          <w:marTop w:val="0"/>
          <w:marBottom w:val="0"/>
          <w:divBdr>
            <w:top w:val="none" w:sz="0" w:space="0" w:color="auto"/>
            <w:left w:val="none" w:sz="0" w:space="0" w:color="auto"/>
            <w:bottom w:val="none" w:sz="0" w:space="0" w:color="auto"/>
            <w:right w:val="none" w:sz="0" w:space="0" w:color="auto"/>
          </w:divBdr>
          <w:divsChild>
            <w:div w:id="146820888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551116862">
      <w:bodyDiv w:val="1"/>
      <w:marLeft w:val="0"/>
      <w:marRight w:val="0"/>
      <w:marTop w:val="0"/>
      <w:marBottom w:val="0"/>
      <w:divBdr>
        <w:top w:val="none" w:sz="0" w:space="0" w:color="auto"/>
        <w:left w:val="none" w:sz="0" w:space="0" w:color="auto"/>
        <w:bottom w:val="none" w:sz="0" w:space="0" w:color="auto"/>
        <w:right w:val="none" w:sz="0" w:space="0" w:color="auto"/>
      </w:divBdr>
      <w:divsChild>
        <w:div w:id="434251087">
          <w:marLeft w:val="0"/>
          <w:marRight w:val="0"/>
          <w:marTop w:val="0"/>
          <w:marBottom w:val="0"/>
          <w:divBdr>
            <w:top w:val="none" w:sz="0" w:space="0" w:color="auto"/>
            <w:left w:val="none" w:sz="0" w:space="0" w:color="auto"/>
            <w:bottom w:val="none" w:sz="0" w:space="0" w:color="auto"/>
            <w:right w:val="none" w:sz="0" w:space="0" w:color="auto"/>
          </w:divBdr>
          <w:divsChild>
            <w:div w:id="122706132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594777330">
      <w:bodyDiv w:val="1"/>
      <w:marLeft w:val="0"/>
      <w:marRight w:val="0"/>
      <w:marTop w:val="0"/>
      <w:marBottom w:val="0"/>
      <w:divBdr>
        <w:top w:val="none" w:sz="0" w:space="0" w:color="auto"/>
        <w:left w:val="none" w:sz="0" w:space="0" w:color="auto"/>
        <w:bottom w:val="none" w:sz="0" w:space="0" w:color="auto"/>
        <w:right w:val="none" w:sz="0" w:space="0" w:color="auto"/>
      </w:divBdr>
      <w:divsChild>
        <w:div w:id="1575626157">
          <w:marLeft w:val="0"/>
          <w:marRight w:val="0"/>
          <w:marTop w:val="0"/>
          <w:marBottom w:val="0"/>
          <w:divBdr>
            <w:top w:val="none" w:sz="0" w:space="0" w:color="auto"/>
            <w:left w:val="none" w:sz="0" w:space="0" w:color="auto"/>
            <w:bottom w:val="none" w:sz="0" w:space="0" w:color="auto"/>
            <w:right w:val="none" w:sz="0" w:space="0" w:color="auto"/>
          </w:divBdr>
          <w:divsChild>
            <w:div w:id="15585154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598293654">
      <w:bodyDiv w:val="1"/>
      <w:marLeft w:val="0"/>
      <w:marRight w:val="0"/>
      <w:marTop w:val="0"/>
      <w:marBottom w:val="0"/>
      <w:divBdr>
        <w:top w:val="none" w:sz="0" w:space="0" w:color="auto"/>
        <w:left w:val="none" w:sz="0" w:space="0" w:color="auto"/>
        <w:bottom w:val="none" w:sz="0" w:space="0" w:color="auto"/>
        <w:right w:val="none" w:sz="0" w:space="0" w:color="auto"/>
      </w:divBdr>
      <w:divsChild>
        <w:div w:id="504125260">
          <w:marLeft w:val="547"/>
          <w:marRight w:val="0"/>
          <w:marTop w:val="134"/>
          <w:marBottom w:val="0"/>
          <w:divBdr>
            <w:top w:val="none" w:sz="0" w:space="0" w:color="auto"/>
            <w:left w:val="none" w:sz="0" w:space="0" w:color="auto"/>
            <w:bottom w:val="none" w:sz="0" w:space="0" w:color="auto"/>
            <w:right w:val="none" w:sz="0" w:space="0" w:color="auto"/>
          </w:divBdr>
        </w:div>
        <w:div w:id="846603258">
          <w:marLeft w:val="547"/>
          <w:marRight w:val="0"/>
          <w:marTop w:val="134"/>
          <w:marBottom w:val="0"/>
          <w:divBdr>
            <w:top w:val="none" w:sz="0" w:space="0" w:color="auto"/>
            <w:left w:val="none" w:sz="0" w:space="0" w:color="auto"/>
            <w:bottom w:val="none" w:sz="0" w:space="0" w:color="auto"/>
            <w:right w:val="none" w:sz="0" w:space="0" w:color="auto"/>
          </w:divBdr>
        </w:div>
        <w:div w:id="1210604897">
          <w:marLeft w:val="547"/>
          <w:marRight w:val="0"/>
          <w:marTop w:val="134"/>
          <w:marBottom w:val="0"/>
          <w:divBdr>
            <w:top w:val="none" w:sz="0" w:space="0" w:color="auto"/>
            <w:left w:val="none" w:sz="0" w:space="0" w:color="auto"/>
            <w:bottom w:val="none" w:sz="0" w:space="0" w:color="auto"/>
            <w:right w:val="none" w:sz="0" w:space="0" w:color="auto"/>
          </w:divBdr>
        </w:div>
        <w:div w:id="1733386509">
          <w:marLeft w:val="547"/>
          <w:marRight w:val="0"/>
          <w:marTop w:val="134"/>
          <w:marBottom w:val="0"/>
          <w:divBdr>
            <w:top w:val="none" w:sz="0" w:space="0" w:color="auto"/>
            <w:left w:val="none" w:sz="0" w:space="0" w:color="auto"/>
            <w:bottom w:val="none" w:sz="0" w:space="0" w:color="auto"/>
            <w:right w:val="none" w:sz="0" w:space="0" w:color="auto"/>
          </w:divBdr>
        </w:div>
      </w:divsChild>
    </w:div>
    <w:div w:id="1602563664">
      <w:bodyDiv w:val="1"/>
      <w:marLeft w:val="0"/>
      <w:marRight w:val="0"/>
      <w:marTop w:val="0"/>
      <w:marBottom w:val="0"/>
      <w:divBdr>
        <w:top w:val="none" w:sz="0" w:space="0" w:color="auto"/>
        <w:left w:val="none" w:sz="0" w:space="0" w:color="auto"/>
        <w:bottom w:val="none" w:sz="0" w:space="0" w:color="auto"/>
        <w:right w:val="none" w:sz="0" w:space="0" w:color="auto"/>
      </w:divBdr>
      <w:divsChild>
        <w:div w:id="1775786890">
          <w:marLeft w:val="0"/>
          <w:marRight w:val="0"/>
          <w:marTop w:val="100"/>
          <w:marBottom w:val="100"/>
          <w:divBdr>
            <w:top w:val="none" w:sz="0" w:space="0" w:color="auto"/>
            <w:left w:val="none" w:sz="0" w:space="0" w:color="auto"/>
            <w:bottom w:val="none" w:sz="0" w:space="0" w:color="auto"/>
            <w:right w:val="none" w:sz="0" w:space="0" w:color="auto"/>
          </w:divBdr>
          <w:divsChild>
            <w:div w:id="402676435">
              <w:marLeft w:val="0"/>
              <w:marRight w:val="0"/>
              <w:marTop w:val="0"/>
              <w:marBottom w:val="0"/>
              <w:divBdr>
                <w:top w:val="none" w:sz="0" w:space="0" w:color="auto"/>
                <w:left w:val="none" w:sz="0" w:space="0" w:color="auto"/>
                <w:bottom w:val="none" w:sz="0" w:space="0" w:color="auto"/>
                <w:right w:val="none" w:sz="0" w:space="0" w:color="auto"/>
              </w:divBdr>
              <w:divsChild>
                <w:div w:id="239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1018">
      <w:bodyDiv w:val="1"/>
      <w:marLeft w:val="0"/>
      <w:marRight w:val="0"/>
      <w:marTop w:val="0"/>
      <w:marBottom w:val="0"/>
      <w:divBdr>
        <w:top w:val="none" w:sz="0" w:space="0" w:color="auto"/>
        <w:left w:val="none" w:sz="0" w:space="0" w:color="auto"/>
        <w:bottom w:val="none" w:sz="0" w:space="0" w:color="auto"/>
        <w:right w:val="none" w:sz="0" w:space="0" w:color="auto"/>
      </w:divBdr>
      <w:divsChild>
        <w:div w:id="1241138440">
          <w:marLeft w:val="0"/>
          <w:marRight w:val="0"/>
          <w:marTop w:val="0"/>
          <w:marBottom w:val="0"/>
          <w:divBdr>
            <w:top w:val="none" w:sz="0" w:space="0" w:color="auto"/>
            <w:left w:val="none" w:sz="0" w:space="0" w:color="auto"/>
            <w:bottom w:val="none" w:sz="0" w:space="0" w:color="auto"/>
            <w:right w:val="none" w:sz="0" w:space="0" w:color="auto"/>
          </w:divBdr>
          <w:divsChild>
            <w:div w:id="8392000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2094163405">
      <w:bodyDiv w:val="1"/>
      <w:marLeft w:val="0"/>
      <w:marRight w:val="0"/>
      <w:marTop w:val="0"/>
      <w:marBottom w:val="0"/>
      <w:divBdr>
        <w:top w:val="none" w:sz="0" w:space="0" w:color="auto"/>
        <w:left w:val="none" w:sz="0" w:space="0" w:color="auto"/>
        <w:bottom w:val="none" w:sz="0" w:space="0" w:color="auto"/>
        <w:right w:val="none" w:sz="0" w:space="0" w:color="auto"/>
      </w:divBdr>
      <w:divsChild>
        <w:div w:id="1106391487">
          <w:marLeft w:val="0"/>
          <w:marRight w:val="0"/>
          <w:marTop w:val="0"/>
          <w:marBottom w:val="0"/>
          <w:divBdr>
            <w:top w:val="none" w:sz="0" w:space="0" w:color="auto"/>
            <w:left w:val="none" w:sz="0" w:space="0" w:color="auto"/>
            <w:bottom w:val="none" w:sz="0" w:space="0" w:color="auto"/>
            <w:right w:val="none" w:sz="0" w:space="0" w:color="auto"/>
          </w:divBdr>
          <w:divsChild>
            <w:div w:id="13408934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2122914306">
      <w:bodyDiv w:val="1"/>
      <w:marLeft w:val="0"/>
      <w:marRight w:val="0"/>
      <w:marTop w:val="0"/>
      <w:marBottom w:val="0"/>
      <w:divBdr>
        <w:top w:val="none" w:sz="0" w:space="0" w:color="auto"/>
        <w:left w:val="none" w:sz="0" w:space="0" w:color="auto"/>
        <w:bottom w:val="none" w:sz="0" w:space="0" w:color="auto"/>
        <w:right w:val="none" w:sz="0" w:space="0" w:color="auto"/>
      </w:divBdr>
      <w:divsChild>
        <w:div w:id="150367366">
          <w:marLeft w:val="0"/>
          <w:marRight w:val="0"/>
          <w:marTop w:val="0"/>
          <w:marBottom w:val="0"/>
          <w:divBdr>
            <w:top w:val="none" w:sz="0" w:space="0" w:color="auto"/>
            <w:left w:val="none" w:sz="0" w:space="0" w:color="auto"/>
            <w:bottom w:val="none" w:sz="0" w:space="0" w:color="auto"/>
            <w:right w:val="none" w:sz="0" w:space="0" w:color="auto"/>
          </w:divBdr>
          <w:divsChild>
            <w:div w:id="17780622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s.law.nyu.edu/jeanmonnet/papers/99/9907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ultirigh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BCAA583-AB21-4B43-99C1-63A4BABA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10471</Words>
  <Characters>59690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2013-02-10T21:34:00Z</dcterms:created>
  <dcterms:modified xsi:type="dcterms:W3CDTF">2013-02-10T21:34:00Z</dcterms:modified>
</cp:coreProperties>
</file>